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6FD6" w14:textId="77777777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3B6E0B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4920694A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7B742228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276131E0" w14:textId="77777777" w:rsidTr="00C001F9">
        <w:tc>
          <w:tcPr>
            <w:tcW w:w="3085" w:type="dxa"/>
            <w:shd w:val="clear" w:color="auto" w:fill="D9D9D9"/>
          </w:tcPr>
          <w:p w14:paraId="314F5669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4BB2D9FA" w14:textId="4B206E7C" w:rsidR="00CE056E" w:rsidRPr="00982D91" w:rsidRDefault="0009367D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RFC_N</w:t>
            </w:r>
            <w:r w:rsidRPr="0030291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CTS</w:t>
            </w:r>
            <w:r w:rsidR="001238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P6_</w:t>
            </w:r>
            <w:r w:rsidR="001238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292</w:t>
            </w: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(</w:t>
            </w:r>
            <w:r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</w:t>
            </w:r>
            <w:r w:rsidR="003F6226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P6</w:t>
            </w:r>
            <w:r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-</w:t>
            </w:r>
            <w:r w:rsidR="00E4116E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21</w:t>
            </w:r>
            <w:r w:rsidR="00400B12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5</w:t>
            </w:r>
            <w:r w:rsidR="003571C4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106110F4" w14:textId="77777777" w:rsidTr="00C001F9">
        <w:tc>
          <w:tcPr>
            <w:tcW w:w="3085" w:type="dxa"/>
            <w:shd w:val="clear" w:color="auto" w:fill="D9D9D9"/>
          </w:tcPr>
          <w:p w14:paraId="56C320FC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16D54FBF" w14:textId="400B0213" w:rsidR="00FE4EC9" w:rsidRPr="00456F06" w:rsidRDefault="00A37EA0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456F0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N/A</w:t>
            </w:r>
          </w:p>
        </w:tc>
      </w:tr>
      <w:tr w:rsidR="00EE7CA2" w:rsidRPr="002337D9" w14:paraId="0DEC5F01" w14:textId="77777777" w:rsidTr="00C001F9">
        <w:tc>
          <w:tcPr>
            <w:tcW w:w="3085" w:type="dxa"/>
            <w:shd w:val="clear" w:color="auto" w:fill="D9D9D9"/>
          </w:tcPr>
          <w:p w14:paraId="76D42DD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44EE8836" w14:textId="3CF3A6BE" w:rsidR="00EE7CA2" w:rsidRPr="00F93EE3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1238F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2337D9" w14:paraId="6D2C91E3" w14:textId="77777777" w:rsidTr="00C001F9">
        <w:tc>
          <w:tcPr>
            <w:tcW w:w="3085" w:type="dxa"/>
            <w:shd w:val="clear" w:color="auto" w:fill="D9D9D9"/>
          </w:tcPr>
          <w:p w14:paraId="4005659B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2A17C6A6" w14:textId="7908F8EF" w:rsidR="00CE056E" w:rsidRPr="00402055" w:rsidRDefault="00982D9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</w:t>
            </w:r>
            <w:r w:rsidR="00E4116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(DDNTA-</w:t>
            </w:r>
            <w:r w:rsidR="00FF68A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6.3.0-v1.00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– CSE-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v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0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.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4.4</w:t>
            </w:r>
            <w:r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5A623FF8" w14:textId="77777777" w:rsidTr="00C001F9">
        <w:tc>
          <w:tcPr>
            <w:tcW w:w="3085" w:type="dxa"/>
            <w:shd w:val="clear" w:color="auto" w:fill="D9D9D9"/>
          </w:tcPr>
          <w:p w14:paraId="61E5AB85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42F20979" w14:textId="77777777" w:rsidR="00FE4EC9" w:rsidRPr="002337D9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719E5443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063D0535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6DFD7C3F" w14:textId="1653933B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32A02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5D9F98FA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2" w:shapeid="_x0000_i1031"/>
              </w:object>
            </w:r>
          </w:p>
          <w:p w14:paraId="30946D5B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6C2DC1C3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49340843" w14:textId="4D33A446" w:rsidR="0085152A" w:rsidRPr="0085152A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326F445C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1730C61C" w14:textId="77777777" w:rsidTr="00C001F9">
        <w:tc>
          <w:tcPr>
            <w:tcW w:w="3085" w:type="dxa"/>
            <w:shd w:val="clear" w:color="auto" w:fill="D9D9D9"/>
          </w:tcPr>
          <w:p w14:paraId="62137C2F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7702A658" w14:textId="77777777" w:rsidTr="00A928F0">
              <w:tc>
                <w:tcPr>
                  <w:tcW w:w="3323" w:type="dxa"/>
                </w:tcPr>
                <w:p w14:paraId="208FFC01" w14:textId="38557E6A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1238F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4EC37F8A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3D00AE6B" w14:textId="22FC9165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1238F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5E301E2E" w14:textId="571AEAD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8628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1238F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3BB483CB" w14:textId="452B6BC9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70AABDB2" w14:textId="77777777" w:rsidTr="00C001F9">
        <w:tc>
          <w:tcPr>
            <w:tcW w:w="3085" w:type="dxa"/>
            <w:shd w:val="clear" w:color="auto" w:fill="D9D9D9"/>
          </w:tcPr>
          <w:p w14:paraId="452CDEF6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65726572" w14:textId="09075E92" w:rsidR="003643E4" w:rsidRPr="002337D9" w:rsidRDefault="001238F6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613C5C75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63B3EC03" w14:textId="77777777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46158E" w:rsidRPr="001238F6" w14:paraId="1DEC54AC" w14:textId="77777777" w:rsidTr="00DE29D0">
        <w:trPr>
          <w:trHeight w:val="583"/>
          <w:tblHeader/>
        </w:trPr>
        <w:tc>
          <w:tcPr>
            <w:tcW w:w="9715" w:type="dxa"/>
            <w:vAlign w:val="center"/>
          </w:tcPr>
          <w:p w14:paraId="0872246E" w14:textId="365A68EA" w:rsidR="00C66131" w:rsidRPr="00DA2574" w:rsidRDefault="00161071" w:rsidP="00DF08B0">
            <w:pPr>
              <w:rPr>
                <w:rFonts w:asciiTheme="minorHAnsi" w:hAnsiTheme="minorHAnsi" w:cs="Arial"/>
                <w:b/>
                <w:color w:val="0070C0"/>
                <w:lang w:val="en-US"/>
              </w:rPr>
            </w:pPr>
            <w:r w:rsidRPr="00DA2574">
              <w:rPr>
                <w:rFonts w:asciiTheme="minorHAnsi" w:hAnsiTheme="minorHAnsi" w:cstheme="minorHAnsi"/>
                <w:b/>
                <w:color w:val="0070C0"/>
              </w:rPr>
              <w:t>NCTS-P6 (DDNTA-6.3.0-v1.00</w:t>
            </w:r>
            <w:r w:rsidR="00805E24" w:rsidRPr="00DA2574">
              <w:rPr>
                <w:rFonts w:asciiTheme="minorHAnsi" w:hAnsiTheme="minorHAnsi" w:cstheme="minorHAnsi"/>
                <w:b/>
                <w:color w:val="0070C0"/>
              </w:rPr>
              <w:t xml:space="preserve"> - </w:t>
            </w:r>
            <w:r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CSE-v60.4.</w:t>
            </w:r>
            <w:r w:rsidR="00657011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4</w:t>
            </w:r>
            <w:r w:rsidR="00805E24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)</w:t>
            </w:r>
            <w:r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:  </w:t>
            </w:r>
            <w:r w:rsidR="001238F6">
              <w:rPr>
                <w:rFonts w:asciiTheme="minorHAnsi" w:hAnsiTheme="minorHAnsi" w:cs="Arial"/>
                <w:b/>
                <w:color w:val="0070C0"/>
                <w:lang w:val="en-US"/>
              </w:rPr>
              <w:t>Keeping ‘D’ suffix for</w:t>
            </w:r>
            <w:r w:rsidR="003F4A87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</w:t>
            </w:r>
            <w:r w:rsidR="00360ED4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T</w:t>
            </w:r>
            <w:r w:rsidR="00AF7029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ransit </w:t>
            </w:r>
            <w:r w:rsidR="00360ED4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D</w:t>
            </w:r>
            <w:r w:rsidR="00AF7029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eclaration </w:t>
            </w:r>
            <w:r w:rsidR="00820518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combined with ENS </w:t>
            </w:r>
            <w:r w:rsidR="00AF7029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(CCA15D</w:t>
            </w:r>
            <w:r w:rsidR="00820518">
              <w:rPr>
                <w:rFonts w:asciiTheme="minorHAnsi" w:hAnsiTheme="minorHAnsi" w:cs="Arial"/>
                <w:b/>
                <w:color w:val="0070C0"/>
                <w:lang w:val="en-US"/>
              </w:rPr>
              <w:t>, CDA15D, CCA13D, CDA13D</w:t>
            </w:r>
            <w:r w:rsidR="00AF7029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and CCA29D</w:t>
            </w:r>
            <w:r w:rsidR="00820518">
              <w:rPr>
                <w:rFonts w:asciiTheme="minorHAnsi" w:hAnsiTheme="minorHAnsi" w:cs="Arial"/>
                <w:b/>
                <w:color w:val="0070C0"/>
                <w:lang w:val="en-US"/>
              </w:rPr>
              <w:t>,</w:t>
            </w:r>
            <w:r w:rsidR="001238F6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</w:t>
            </w:r>
            <w:r w:rsidR="003F4A87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used by the Opt-In NAs</w:t>
            </w:r>
            <w:r w:rsidR="00AF7029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>)</w:t>
            </w:r>
            <w:r w:rsidR="001238F6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. </w:t>
            </w:r>
            <w:r w:rsidR="00360ED4" w:rsidRPr="00DA2574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</w:t>
            </w:r>
            <w:r w:rsidR="001238F6">
              <w:rPr>
                <w:rFonts w:asciiTheme="minorHAnsi" w:hAnsiTheme="minorHAnsi" w:cs="Arial"/>
                <w:b/>
                <w:color w:val="0070C0"/>
                <w:lang w:val="en-US"/>
              </w:rPr>
              <w:t>Adding R0789 to  /*/CONSIGNMENT/</w:t>
            </w:r>
            <w:r w:rsidR="001238F6" w:rsidRPr="001238F6">
              <w:rPr>
                <w:rFonts w:asciiTheme="minorHAnsi" w:hAnsiTheme="minorHAnsi" w:cs="Arial"/>
                <w:b/>
                <w:color w:val="0070C0"/>
                <w:lang w:val="en-US"/>
              </w:rPr>
              <w:t>ACTIVE BORDER TRANSPORT MEANS</w:t>
            </w:r>
            <w:r w:rsidR="00820518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in </w:t>
            </w:r>
            <w:r w:rsidR="00820518" w:rsidRPr="00FF0441">
              <w:rPr>
                <w:rFonts w:asciiTheme="minorHAnsi" w:hAnsiTheme="minorHAnsi" w:cs="Arial"/>
                <w:b/>
                <w:color w:val="0070C0"/>
                <w:lang w:val="en-US"/>
              </w:rPr>
              <w:t>CCA15D</w:t>
            </w:r>
            <w:r w:rsidR="00820518">
              <w:rPr>
                <w:rFonts w:asciiTheme="minorHAnsi" w:hAnsiTheme="minorHAnsi" w:cs="Arial"/>
                <w:b/>
                <w:color w:val="0070C0"/>
                <w:lang w:val="en-US"/>
              </w:rPr>
              <w:t>, CDA15D, CCA13D, CDA13D</w:t>
            </w:r>
            <w:r w:rsidR="001238F6">
              <w:rPr>
                <w:rFonts w:asciiTheme="minorHAnsi" w:hAnsiTheme="minorHAnsi" w:cs="Arial"/>
                <w:b/>
                <w:color w:val="0070C0"/>
                <w:lang w:val="en-US"/>
              </w:rPr>
              <w:t>.</w:t>
            </w:r>
          </w:p>
        </w:tc>
      </w:tr>
      <w:tr w:rsidR="0046158E" w:rsidRPr="00E32129" w14:paraId="649CC02C" w14:textId="77777777" w:rsidTr="00DE29D0">
        <w:trPr>
          <w:trHeight w:val="852"/>
        </w:trPr>
        <w:tc>
          <w:tcPr>
            <w:tcW w:w="9715" w:type="dxa"/>
          </w:tcPr>
          <w:p w14:paraId="1B18FC03" w14:textId="0AC69A55" w:rsidR="0069174B" w:rsidRDefault="0069174B" w:rsidP="00937A09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Opt-In NAs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will </w:t>
            </w:r>
            <w:r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interact with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their Traders and with the ICS2-CR</w:t>
            </w:r>
            <w:r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through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ieCA/</w:t>
            </w:r>
            <w:r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TED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 using declaration messages with t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he 'D' suffix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It </w:t>
            </w:r>
            <w:r w:rsidR="001238F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remains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unchanged for the </w:t>
            </w:r>
            <w:r w:rsidRPr="0069174B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CCA15D, CDA15D, CCA13D, CDA13D and CCA29D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3F3BF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 w:rsidR="003F3BF7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External Domain Transit Declaration messages</w:t>
            </w:r>
            <w:r w:rsidR="0064318B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3F3BF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can </w:t>
            </w:r>
            <w:r w:rsidR="0064318B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also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3F3BF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be 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utilize</w:t>
            </w:r>
            <w:r w:rsidR="003F3BF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d,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even in situations where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integration </w:t>
            </w:r>
            <w:r w:rsidR="003F3BF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with the </w:t>
            </w:r>
            <w:r w:rsidR="001238F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ICS2-CR</w:t>
            </w:r>
            <w:r w:rsidR="003F3BF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is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not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required (i.e. no ENS data included)</w:t>
            </w:r>
            <w:r w:rsidR="009F0A64" w:rsidRPr="009F0A6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. </w:t>
            </w:r>
          </w:p>
          <w:p w14:paraId="37DAEC01" w14:textId="6983E5B7" w:rsidR="00C66131" w:rsidRPr="00E326F4" w:rsidRDefault="0069174B" w:rsidP="00937A09">
            <w:pPr>
              <w:jc w:val="both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 this context, </w:t>
            </w:r>
            <w:r w:rsidR="00101C0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</w:t>
            </w:r>
            <w:r w:rsidR="007E578E" w:rsidRPr="007E578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minor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correction is applied </w:t>
            </w:r>
            <w:r w:rsidR="007E578E" w:rsidRPr="007E578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to include the missing rule R0789 within these messages.</w:t>
            </w:r>
          </w:p>
        </w:tc>
      </w:tr>
    </w:tbl>
    <w:p w14:paraId="6C8541B5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F36A1E8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pPr w:leftFromText="187" w:rightFromText="187" w:vertAnchor="text" w:tblpY="1"/>
        <w:tblOverlap w:val="never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3D4A7A" w:rsidRPr="006A1FF4" w14:paraId="368A52DA" w14:textId="77777777" w:rsidTr="00DE29D0">
        <w:trPr>
          <w:trHeight w:val="592"/>
        </w:trPr>
        <w:tc>
          <w:tcPr>
            <w:tcW w:w="9715" w:type="dxa"/>
            <w:tcBorders>
              <w:right w:val="single" w:sz="4" w:space="0" w:color="auto"/>
            </w:tcBorders>
          </w:tcPr>
          <w:bookmarkEnd w:id="2"/>
          <w:p w14:paraId="5DC3FA06" w14:textId="311493DE" w:rsidR="008A61B0" w:rsidRDefault="008A61B0" w:rsidP="00BF0705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While changing the suffix (from ‘D’ to ‘C’) of most NCTS-P6 </w:t>
            </w:r>
            <w:r w:rsidR="00154864">
              <w:rPr>
                <w:rFonts w:asciiTheme="minorHAnsi" w:hAnsiTheme="minorHAnsi" w:cs="Arial"/>
                <w:sz w:val="22"/>
                <w:szCs w:val="22"/>
                <w:lang w:val="en-US"/>
              </w:rPr>
              <w:t>message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types, the impact should be minimized for the messages exchanged with ieCA/TED. The NAs should be able to offer a transition window for their NCTS-P5 traders who may decide to migrate progressively to the NCTS-P6 Opt-In option, or remain as Opt-Out trader (i.e. still using the ‘C’ messages, </w:t>
            </w:r>
            <w:r w:rsidR="005D5D71">
              <w:rPr>
                <w:rFonts w:asciiTheme="minorHAnsi" w:hAnsiTheme="minorHAnsi" w:cs="Arial"/>
                <w:sz w:val="22"/>
                <w:szCs w:val="22"/>
                <w:lang w:val="en-US"/>
              </w:rPr>
              <w:t>not changing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immediately to the ‘D’ messages). </w:t>
            </w:r>
          </w:p>
          <w:p w14:paraId="2982EE2C" w14:textId="73ACC17E" w:rsidR="00BF0705" w:rsidRDefault="00BF0705" w:rsidP="00BF0705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13B055B" w14:textId="2D0A11AD" w:rsidR="008A61B0" w:rsidRDefault="003B2BB3" w:rsidP="00F52292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It should be </w:t>
            </w:r>
            <w:r w:rsidR="008A61B0">
              <w:rPr>
                <w:rFonts w:asciiTheme="minorHAnsi" w:hAnsiTheme="minorHAnsi" w:cstheme="minorHAnsi"/>
                <w:sz w:val="22"/>
                <w:szCs w:val="22"/>
              </w:rPr>
              <w:t xml:space="preserve">documented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that no changes are needed for the </w:t>
            </w:r>
            <w:r w:rsidR="008A61B0">
              <w:rPr>
                <w:rFonts w:asciiTheme="minorHAnsi" w:hAnsiTheme="minorHAnsi" w:cstheme="minorHAnsi"/>
                <w:sz w:val="22"/>
                <w:szCs w:val="22"/>
              </w:rPr>
              <w:t>CCA15D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A61B0">
              <w:rPr>
                <w:rFonts w:asciiTheme="minorHAnsi" w:hAnsiTheme="minorHAnsi" w:cstheme="minorHAnsi"/>
                <w:sz w:val="22"/>
                <w:szCs w:val="22"/>
              </w:rPr>
              <w:t>CCA13D, CDA15D, CDA13D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CCA29D messages</w:t>
            </w:r>
            <w:r w:rsidR="008A61B0">
              <w:rPr>
                <w:rFonts w:asciiTheme="minorHAnsi" w:hAnsiTheme="minorHAnsi" w:cstheme="minorHAnsi"/>
                <w:sz w:val="22"/>
                <w:szCs w:val="22"/>
              </w:rPr>
              <w:t>. Except a small correction for R0789.</w:t>
            </w:r>
          </w:p>
          <w:p w14:paraId="35359F9C" w14:textId="77777777" w:rsidR="008A61B0" w:rsidRDefault="008A61B0" w:rsidP="00F52292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C92F73" w14:textId="77777777" w:rsidR="00A379FA" w:rsidRDefault="008A61B0" w:rsidP="00F52292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Indeed, R0789 is applied </w:t>
            </w:r>
            <w:r w:rsidR="00A379FA">
              <w:rPr>
                <w:rFonts w:asciiTheme="minorHAnsi" w:hAnsiTheme="minorHAnsi" w:cstheme="minorHAnsi"/>
                <w:sz w:val="22"/>
                <w:szCs w:val="22"/>
              </w:rPr>
              <w:t>on /*/Consignment/</w:t>
            </w:r>
            <w:r w:rsidR="00A379FA" w:rsidRPr="00B64463">
              <w:rPr>
                <w:rFonts w:asciiTheme="minorHAnsi" w:hAnsiTheme="minorHAnsi" w:cstheme="minorHAnsi"/>
                <w:sz w:val="22"/>
                <w:szCs w:val="22"/>
              </w:rPr>
              <w:t>ActiveBorderTransportMeans</w:t>
            </w:r>
            <w:r w:rsidR="00A379FA"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</w:p>
          <w:p w14:paraId="6593A7DC" w14:textId="652AF7D2" w:rsidR="008A61B0" w:rsidRDefault="00A379FA" w:rsidP="007356A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 xml:space="preserve">In NCTS-P5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(DDNTA-5.15.2-v2.00) 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>
              <w:t xml:space="preserve"> 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CC013C, CC015C, CD001C, CD003C, CD038C, CD050C, CD115C, CD160C, CD165C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B16BE49" w14:textId="3F3BC4CE" w:rsidR="00A379FA" w:rsidRDefault="00A379FA" w:rsidP="00A379FA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In NCTS-P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(DDNTA-6.3.0-v1.00) 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>
              <w:t xml:space="preserve"> 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CC013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CC015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CD001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CD003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CD038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CD050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CD115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CD160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79FA">
              <w:rPr>
                <w:rFonts w:asciiTheme="minorHAnsi" w:hAnsiTheme="minorHAnsi" w:cstheme="minorHAnsi"/>
                <w:sz w:val="22"/>
                <w:szCs w:val="22"/>
              </w:rPr>
              <w:t>, CD165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  <w:p w14:paraId="70BBBADB" w14:textId="3AB9FBE8" w:rsidR="00C258F9" w:rsidRDefault="00A379FA" w:rsidP="00F52292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However, R0789 was – incorrectly – not included in </w:t>
            </w:r>
            <w:r w:rsidR="004D6783" w:rsidRPr="004D6783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8B11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CCA1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8B11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F03F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CCA29D,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CDA15D, </w:t>
            </w:r>
            <w:r w:rsidRPr="008B11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CCA1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8B11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and CDA13D</w:t>
            </w:r>
            <w:r w:rsidRPr="004D67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2BB3">
              <w:rPr>
                <w:rFonts w:asciiTheme="minorHAnsi" w:hAnsiTheme="minorHAnsi" w:cstheme="minorHAnsi"/>
                <w:sz w:val="22"/>
                <w:szCs w:val="22"/>
              </w:rPr>
              <w:t>messages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as illustrated by the extract from</w:t>
            </w:r>
            <w:r w:rsidR="007B6C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B6C32" w:rsidRPr="00790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 6.3.0-v1.00, Appendix K</w:t>
            </w:r>
            <w:r w:rsidR="00BF07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EB48DB8" w14:textId="77777777" w:rsidR="00BF0705" w:rsidRDefault="00BF0705" w:rsidP="00F52292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71F3F9" w14:textId="0B8B03D2" w:rsidR="00BF0705" w:rsidRDefault="00790A7C" w:rsidP="00DE29D0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F1E39B2" wp14:editId="245ADC91">
                  <wp:extent cx="5326908" cy="876300"/>
                  <wp:effectExtent l="152400" t="152400" r="369570" b="361950"/>
                  <wp:docPr id="10776795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7679575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0718" cy="8769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F3EF879" w14:textId="77777777" w:rsidR="00BF0705" w:rsidRPr="00B64463" w:rsidRDefault="00BF0705" w:rsidP="00BF0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4463">
              <w:rPr>
                <w:rFonts w:asciiTheme="minorHAnsi" w:hAnsiTheme="minorHAnsi" w:cstheme="minorHAnsi"/>
                <w:sz w:val="22"/>
                <w:szCs w:val="22"/>
              </w:rPr>
              <w:t xml:space="preserve">The wording of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rule </w:t>
            </w:r>
            <w:r w:rsidRPr="00B64463">
              <w:rPr>
                <w:rFonts w:asciiTheme="minorHAnsi" w:hAnsiTheme="minorHAnsi" w:cstheme="minorHAnsi"/>
                <w:sz w:val="22"/>
                <w:szCs w:val="22"/>
              </w:rPr>
              <w:t>R0789 is the following:</w:t>
            </w:r>
          </w:p>
          <w:p w14:paraId="680234B9" w14:textId="77777777" w:rsidR="001727A2" w:rsidRDefault="00BF0705" w:rsidP="00DA257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F4247BC" wp14:editId="36E5D961">
                  <wp:extent cx="5515388" cy="948260"/>
                  <wp:effectExtent l="152400" t="152400" r="352425" b="366395"/>
                  <wp:docPr id="8321438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14382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5388" cy="948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13A269B" w14:textId="77777777" w:rsidR="00A379FA" w:rsidRDefault="00A379FA" w:rsidP="00DD0F49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F91EB8" w14:textId="09DB649C" w:rsidR="00DD0F49" w:rsidRDefault="00A379FA" w:rsidP="00DD0F49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absence of </w:t>
            </w:r>
            <w:r w:rsidR="00DD0F49">
              <w:rPr>
                <w:rFonts w:asciiTheme="minorHAnsi" w:hAnsiTheme="minorHAnsi" w:cstheme="minorHAnsi"/>
                <w:sz w:val="22"/>
                <w:szCs w:val="22"/>
              </w:rPr>
              <w:t xml:space="preserve">the Rule </w:t>
            </w:r>
            <w:r w:rsidR="00DD0F49" w:rsidRPr="005425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R0789</w:t>
            </w:r>
            <w:r w:rsidR="00DD0F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="00DD0F49">
              <w:rPr>
                <w:rFonts w:asciiTheme="minorHAnsi" w:hAnsiTheme="minorHAnsi" w:cstheme="minorHAnsi"/>
                <w:sz w:val="22"/>
                <w:szCs w:val="22"/>
              </w:rPr>
              <w:t xml:space="preserve">the messages </w:t>
            </w:r>
            <w:r w:rsidR="00DD0F49" w:rsidRPr="00DD0F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CCA13D</w:t>
            </w:r>
            <w:r w:rsidR="00231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23129A" w:rsidRPr="00231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DD0F49" w:rsidRPr="00DD0F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CA15</w:t>
            </w:r>
            <w:r w:rsidR="00362138" w:rsidRPr="00DD0F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362138" w:rsidRPr="00D95C5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,</w:t>
            </w:r>
            <w:r w:rsidR="0036213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CCA</w:t>
            </w:r>
            <w:r w:rsidR="00D95C5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29D</w:t>
            </w:r>
            <w:r w:rsidR="00231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="0023129A">
              <w:rPr>
                <w:rFonts w:asciiTheme="minorHAnsi" w:hAnsiTheme="minorHAnsi" w:cstheme="minorHAnsi"/>
                <w:sz w:val="22"/>
                <w:szCs w:val="22"/>
              </w:rPr>
              <w:t xml:space="preserve">and their Common Domain counterpart messages </w:t>
            </w:r>
            <w:r w:rsidR="0023129A" w:rsidRPr="00231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CDA13D</w:t>
            </w:r>
            <w:r w:rsidR="0023129A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23129A" w:rsidRPr="00231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CDA15D</w:t>
            </w:r>
            <w:r w:rsidR="00E5799E" w:rsidRPr="00DA257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5425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5799E" w:rsidRPr="00DA2574">
              <w:rPr>
                <w:rFonts w:asciiTheme="minorHAnsi" w:hAnsiTheme="minorHAnsi" w:cstheme="minorHAnsi"/>
                <w:sz w:val="22"/>
                <w:szCs w:val="22"/>
              </w:rPr>
              <w:t>should be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5799E" w:rsidRPr="00DA2574">
              <w:rPr>
                <w:rFonts w:asciiTheme="minorHAnsi" w:hAnsiTheme="minorHAnsi" w:cstheme="minorHAnsi"/>
                <w:sz w:val="22"/>
                <w:szCs w:val="22"/>
              </w:rPr>
              <w:t>fixed,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5799E" w:rsidRPr="00DA2574">
              <w:rPr>
                <w:rFonts w:asciiTheme="minorHAnsi" w:hAnsiTheme="minorHAnsi" w:cstheme="minorHAnsi"/>
                <w:sz w:val="22"/>
                <w:szCs w:val="22"/>
              </w:rPr>
              <w:t>to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C0B33">
              <w:rPr>
                <w:rFonts w:asciiTheme="minorHAnsi" w:hAnsiTheme="minorHAnsi" w:cstheme="minorHAnsi"/>
                <w:sz w:val="22"/>
                <w:szCs w:val="22"/>
              </w:rPr>
              <w:t>avoid the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799E">
              <w:rPr>
                <w:rFonts w:asciiTheme="minorHAnsi" w:hAnsiTheme="minorHAnsi" w:cstheme="minorHAnsi"/>
                <w:sz w:val="22"/>
                <w:szCs w:val="22"/>
              </w:rPr>
              <w:t xml:space="preserve">possible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generation of an incorrect CD001C</w:t>
            </w:r>
            <w:r w:rsidR="00E5799E">
              <w:rPr>
                <w:rFonts w:asciiTheme="minorHAnsi" w:hAnsiTheme="minorHAnsi" w:cstheme="minorHAnsi"/>
                <w:sz w:val="22"/>
                <w:szCs w:val="22"/>
              </w:rPr>
              <w:t>/CD050C/CD160C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with </w:t>
            </w:r>
            <w:r w:rsidR="00E5799E">
              <w:rPr>
                <w:rFonts w:asciiTheme="minorHAnsi" w:hAnsiTheme="minorHAnsi" w:cstheme="minorHAnsi"/>
                <w:sz w:val="22"/>
                <w:szCs w:val="22"/>
              </w:rPr>
              <w:t xml:space="preserve">justified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rejection</w:t>
            </w:r>
            <w:r w:rsidR="00E5799E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799E">
              <w:rPr>
                <w:rFonts w:asciiTheme="minorHAnsi" w:hAnsiTheme="minorHAnsi" w:cstheme="minorHAnsi"/>
                <w:sz w:val="22"/>
                <w:szCs w:val="22"/>
              </w:rPr>
              <w:t>on the Common Domain</w:t>
            </w:r>
            <w:r w:rsidR="00DD0F4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B26474D" w14:textId="5EF58877" w:rsidR="00E5799E" w:rsidRPr="00DD0F49" w:rsidRDefault="00E5799E" w:rsidP="00DD0F49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995507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B5920AA" w14:textId="302B0168" w:rsidR="00B26D11" w:rsidRDefault="00B26D11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  <w:bookmarkEnd w:id="3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7D37E0" w:rsidRPr="00086289" w14:paraId="4CB4A705" w14:textId="77777777" w:rsidTr="00DE29D0">
        <w:tc>
          <w:tcPr>
            <w:tcW w:w="9715" w:type="dxa"/>
          </w:tcPr>
          <w:p w14:paraId="7BDE69BF" w14:textId="5639023E" w:rsidR="008A61B0" w:rsidRDefault="00E5799E" w:rsidP="008A61B0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bookmarkStart w:id="4" w:name="_Hlk73455602"/>
            <w:bookmarkStart w:id="5" w:name="_Hlk78541056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1.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br/>
            </w:r>
            <w:r w:rsidR="008A61B0">
              <w:rPr>
                <w:rFonts w:asciiTheme="minorHAnsi" w:hAnsiTheme="minorHAnsi" w:cs="Arial"/>
                <w:sz w:val="22"/>
                <w:szCs w:val="22"/>
                <w:lang w:val="en-US"/>
              </w:rPr>
              <w:t>The messages CCA13D, CCA15D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</w:t>
            </w:r>
            <w:r w:rsidR="008A61B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CCA29D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 CDA13D, CDA15D</w:t>
            </w:r>
            <w:r w:rsidR="008A61B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will retain the suffix ‘D’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 as defined in DDNTA-6.3.0-v1.00</w:t>
            </w:r>
            <w:r w:rsidR="008A61B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. </w:t>
            </w:r>
          </w:p>
          <w:p w14:paraId="4069D119" w14:textId="77777777" w:rsidR="008A61B0" w:rsidRDefault="008A61B0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FFB49" w14:textId="300360CB" w:rsidR="008A61B0" w:rsidRDefault="00E5799E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6D0083BB" w14:textId="0477F615" w:rsidR="00551427" w:rsidRDefault="009F6D8F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9F6D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DDNTA-6.3.0-v1.00 (incl. Appendix Q2)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 and the </w:t>
            </w:r>
            <w:r w:rsidRPr="009F6D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CSE-v60.4.4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 shall be updated as follows (addition of </w:t>
            </w:r>
            <w:r w:rsidRPr="009F6D8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text highlighted in yellow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6B101ED7" w14:textId="77777777" w:rsidR="00F52292" w:rsidRDefault="00F52292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685925" w14:textId="374201CB" w:rsidR="00877449" w:rsidRDefault="003938B7" w:rsidP="008774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2574">
              <w:rPr>
                <w:rFonts w:asciiTheme="minorHAnsi" w:hAnsiTheme="minorHAnsi" w:cstheme="minorHAnsi"/>
                <w:sz w:val="22"/>
                <w:szCs w:val="22"/>
              </w:rPr>
              <w:t>For the m</w:t>
            </w:r>
            <w:r w:rsidR="00551427" w:rsidRPr="00DA2574">
              <w:rPr>
                <w:rFonts w:asciiTheme="minorHAnsi" w:hAnsiTheme="minorHAnsi" w:cstheme="minorHAnsi"/>
                <w:sz w:val="22"/>
                <w:szCs w:val="22"/>
              </w:rPr>
              <w:t>essages</w:t>
            </w:r>
            <w:r w:rsidR="00551427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CCA15D/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A1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C82179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A13D</w:t>
            </w:r>
            <w:r w:rsidR="00C82179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C44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A1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E5799E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7C3E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/CCA29D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E5799E" w:rsidRPr="00DA2574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E57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rule </w:t>
            </w:r>
            <w:r w:rsidR="00300547" w:rsidRPr="00D75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R0789</w:t>
            </w:r>
            <w:r w:rsidR="00300547" w:rsidRPr="003005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799E">
              <w:rPr>
                <w:rFonts w:asciiTheme="minorHAnsi" w:hAnsiTheme="minorHAnsi" w:cstheme="minorHAnsi"/>
                <w:sz w:val="22"/>
                <w:szCs w:val="22"/>
              </w:rPr>
              <w:t xml:space="preserve">will </w:t>
            </w:r>
            <w:r w:rsidR="00300547" w:rsidRPr="00300547">
              <w:rPr>
                <w:rFonts w:asciiTheme="minorHAnsi" w:hAnsiTheme="minorHAnsi" w:cstheme="minorHAnsi"/>
                <w:sz w:val="22"/>
                <w:szCs w:val="22"/>
              </w:rPr>
              <w:t>be added</w:t>
            </w:r>
            <w:r w:rsidR="00A20C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D39C01" w14:textId="77777777" w:rsidR="00B64463" w:rsidRPr="00B64463" w:rsidRDefault="00B64463" w:rsidP="0087744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9C26EAA" w14:textId="52181F77" w:rsidR="00B64463" w:rsidRDefault="00B64463" w:rsidP="00DA2574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6446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Extract of CCA13D, CCA15D, CDA13D</w:t>
            </w:r>
            <w:r w:rsidR="00D411FD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,</w:t>
            </w:r>
            <w:r w:rsidRPr="00B6446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CDA15D</w:t>
            </w:r>
            <w:r w:rsidR="00D411FD" w:rsidRPr="00DA257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 w:rsidR="00D411F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and CCA29D</w:t>
            </w:r>
            <w:r w:rsidRPr="00B6446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5264780B" w14:textId="77777777" w:rsidR="00E5799E" w:rsidRDefault="00E5799E" w:rsidP="00E5799E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B93354" w14:textId="6C9CB1F8" w:rsidR="00E5799E" w:rsidRPr="00DA2574" w:rsidRDefault="00E5799E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>---CONSIGNMENT</w:t>
            </w:r>
          </w:p>
          <w:p w14:paraId="7FDCE4D9" w14:textId="64B8EA65" w:rsidR="00E5799E" w:rsidRPr="00DA2574" w:rsidRDefault="00E5799E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4BF26F8E" w14:textId="1F9E708D" w:rsidR="00B64463" w:rsidRPr="00DA2574" w:rsidRDefault="00B64463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 xml:space="preserve">------COUNTRY OF ROUTING OF CONSIGNMENT          99x      D               </w:t>
            </w:r>
            <w:r w:rsidR="00E5799E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DA2574">
              <w:rPr>
                <w:rFonts w:ascii="Arial" w:hAnsi="Arial" w:cs="Arial"/>
                <w:sz w:val="20"/>
                <w:szCs w:val="20"/>
              </w:rPr>
              <w:t xml:space="preserve">   C0586</w:t>
            </w:r>
          </w:p>
          <w:p w14:paraId="2EAE6F2E" w14:textId="6F351EB4" w:rsidR="00B64463" w:rsidRPr="00DA2574" w:rsidRDefault="00B64463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G0079</w:t>
            </w:r>
          </w:p>
          <w:p w14:paraId="74EC1452" w14:textId="5279A979" w:rsidR="00B64463" w:rsidRPr="00DA2574" w:rsidRDefault="00B64463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R0089</w:t>
            </w:r>
          </w:p>
          <w:p w14:paraId="1FD47B1D" w14:textId="160AE45B" w:rsidR="00B64463" w:rsidRPr="00DA2574" w:rsidRDefault="00B64463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 xml:space="preserve">------ACTIVE BORDER TRANSPORT MEANS                     9x        D              </w:t>
            </w:r>
            <w:r w:rsidR="00E579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2574">
              <w:rPr>
                <w:rFonts w:ascii="Arial" w:hAnsi="Arial" w:cs="Arial"/>
                <w:sz w:val="20"/>
                <w:szCs w:val="20"/>
              </w:rPr>
              <w:t xml:space="preserve">    C0809</w:t>
            </w:r>
          </w:p>
          <w:p w14:paraId="3583BB9C" w14:textId="2C0316C9" w:rsidR="00B64463" w:rsidRPr="00DA2574" w:rsidRDefault="00B64463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G0078</w:t>
            </w:r>
          </w:p>
          <w:p w14:paraId="19C132BB" w14:textId="689BE476" w:rsidR="00B64463" w:rsidRPr="00DA2574" w:rsidRDefault="00B64463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G0118</w:t>
            </w:r>
          </w:p>
          <w:p w14:paraId="28A028AC" w14:textId="05ACFDD9" w:rsidR="00B64463" w:rsidRPr="00DA2574" w:rsidRDefault="00B64463" w:rsidP="00DA2574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DA25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A257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R0789</w:t>
            </w:r>
          </w:p>
          <w:p w14:paraId="27C2D3A2" w14:textId="6169EFA9" w:rsidR="00877449" w:rsidRDefault="00B64463" w:rsidP="00E5799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A2574">
              <w:rPr>
                <w:rFonts w:ascii="Arial" w:hAnsi="Arial" w:cs="Arial"/>
                <w:sz w:val="20"/>
                <w:szCs w:val="20"/>
              </w:rPr>
              <w:t>------PLACE OF ACCEPTANCE                                            1x         D                  C0932</w:t>
            </w:r>
          </w:p>
          <w:p w14:paraId="02B88E92" w14:textId="72A906BE" w:rsidR="00E5799E" w:rsidRPr="00DA2574" w:rsidRDefault="00E5799E" w:rsidP="00DA257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7654F26D" w14:textId="3894B77B" w:rsidR="003F3460" w:rsidRDefault="003F3460" w:rsidP="003F34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3FA11AD" w14:textId="77777777" w:rsidR="00A20C3E" w:rsidRDefault="00A20C3E" w:rsidP="003F34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93CB90" w14:textId="33AB6F17" w:rsidR="00E5799E" w:rsidRDefault="00E5799E" w:rsidP="00E57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DMP</w:t>
            </w:r>
            <w:r w:rsidRPr="009F6D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-6.3.0-v1.00 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shall be updated as follows (addition of </w:t>
            </w:r>
            <w:r w:rsidRPr="009F6D8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text highlighted in yellow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117E9EC0" w14:textId="77777777" w:rsidR="00961C58" w:rsidRDefault="00961C58" w:rsidP="00E579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127007" w14:textId="77777777" w:rsidR="00961C58" w:rsidRDefault="00961C58" w:rsidP="00961C5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Extract of IE4F50-CDA15D:</w:t>
            </w:r>
          </w:p>
          <w:p w14:paraId="443FD8B6" w14:textId="5C5B5319" w:rsidR="00961C58" w:rsidRDefault="00961C58" w:rsidP="00961C58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</w:p>
          <w:p w14:paraId="45EA7993" w14:textId="77777777" w:rsidR="00C4423A" w:rsidRDefault="00C4423A" w:rsidP="00961C58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</w:p>
          <w:p w14:paraId="6DAC8223" w14:textId="13A106DE" w:rsidR="00C4423A" w:rsidRPr="00F01B37" w:rsidRDefault="00C4423A" w:rsidP="00961C58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3913B1B" wp14:editId="712CC869">
                  <wp:extent cx="5819140" cy="1705610"/>
                  <wp:effectExtent l="0" t="0" r="0" b="8890"/>
                  <wp:docPr id="2210686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068648" name=""/>
                          <pic:cNvPicPr/>
                        </pic:nvPicPr>
                        <pic:blipFill rotWithShape="1">
                          <a:blip r:embed="rId17"/>
                          <a:srcRect b="4152"/>
                          <a:stretch/>
                        </pic:blipFill>
                        <pic:spPr>
                          <a:xfrm>
                            <a:off x="0" y="0"/>
                            <a:ext cx="5819140" cy="170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A20054" w14:textId="77777777" w:rsidR="00E5799E" w:rsidRDefault="00E5799E" w:rsidP="005673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0DB0A5" w14:textId="77777777" w:rsidR="00E5799E" w:rsidRPr="003F3460" w:rsidRDefault="00E5799E" w:rsidP="003F34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bookmarkEnd w:id="4"/>
          <w:bookmarkEnd w:id="5"/>
          <w:p w14:paraId="4F1E8202" w14:textId="77777777" w:rsidR="0057218E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06E6A01" w14:textId="77E42B45" w:rsidR="0057218E" w:rsidRPr="009356E3" w:rsidRDefault="004105EF" w:rsidP="009356E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Apart from the use of R0789 at the D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G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“Active 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</w:t>
            </w:r>
            <w:r w:rsidR="001B1F30"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order 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</w:t>
            </w:r>
            <w:r w:rsidR="001B1F30"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ransport 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m</w:t>
            </w:r>
            <w:r w:rsidR="001B1F30"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eans</w:t>
            </w:r>
            <w:r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” there 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1B1F3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s </w:t>
            </w:r>
            <w:r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no other change </w:t>
            </w:r>
            <w:r w:rsidR="00AC4E6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</w:t>
            </w:r>
            <w:r w:rsidR="00AC4E6B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eeded</w:t>
            </w:r>
            <w:r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on </w:t>
            </w:r>
            <w:r w:rsidR="00AC4E6B" w:rsidRPr="00AC4E6B">
              <w:rPr>
                <w:rFonts w:asciiTheme="minorHAnsi" w:hAnsiTheme="minorHAnsi" w:cstheme="minorHAnsi"/>
                <w:sz w:val="22"/>
                <w:szCs w:val="22"/>
              </w:rPr>
              <w:t>CCA13D, CCA15D, CDA13D</w:t>
            </w:r>
            <w:r w:rsidR="004B4C8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D54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E6B" w:rsidRPr="00AC4E6B">
              <w:rPr>
                <w:rFonts w:asciiTheme="minorHAnsi" w:hAnsiTheme="minorHAnsi" w:cstheme="minorHAnsi"/>
                <w:sz w:val="22"/>
                <w:szCs w:val="22"/>
              </w:rPr>
              <w:t>CDA15D</w:t>
            </w:r>
            <w:r w:rsidR="004B4C85">
              <w:rPr>
                <w:rFonts w:asciiTheme="minorHAnsi" w:hAnsiTheme="minorHAnsi" w:cstheme="minorHAnsi"/>
                <w:sz w:val="22"/>
                <w:szCs w:val="22"/>
              </w:rPr>
              <w:t xml:space="preserve"> and CCA29D</w:t>
            </w:r>
            <w:r w:rsidR="00AC4E6B" w:rsidRPr="00AC4E6B">
              <w:rPr>
                <w:rFonts w:asciiTheme="minorHAnsi" w:hAnsiTheme="minorHAnsi" w:cstheme="minorHAnsi"/>
                <w:sz w:val="22"/>
                <w:szCs w:val="22"/>
              </w:rPr>
              <w:t xml:space="preserve"> messages</w:t>
            </w:r>
            <w:r w:rsidRPr="00AC4E6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u</w:t>
            </w:r>
            <w:r w:rsidR="001B1F3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sed by</w:t>
            </w:r>
            <w:r w:rsidR="001B1F30" w:rsidRPr="009356E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F147D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</w:rPr>
              <w:t>Opt-in NAs only</w:t>
            </w:r>
            <w:r w:rsidR="0057218E" w:rsidRPr="009356E3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. This change MUST be applied by all </w:t>
            </w:r>
            <w:r w:rsidR="001B1F3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O</w:t>
            </w:r>
            <w:r w:rsidR="001B1F30" w:rsidRPr="00DA257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pt-In </w:t>
            </w:r>
            <w:r w:rsidR="001B1F30" w:rsidRPr="009356E3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N</w:t>
            </w:r>
            <w:r w:rsidR="001B1F3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1B1F30" w:rsidRPr="009356E3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s </w:t>
            </w:r>
            <w:r w:rsidR="0057218E" w:rsidRPr="009356E3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before the</w:t>
            </w:r>
            <w:r w:rsidR="001B1F3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1B1F30">
              <w:rPr>
                <w:rStyle w:val="normaltextrun"/>
                <w:color w:val="000000"/>
                <w:shd w:val="clear" w:color="auto" w:fill="FFFFFF"/>
              </w:rPr>
              <w:t>r</w:t>
            </w:r>
            <w:r w:rsidR="0057218E" w:rsidRPr="009356E3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start of the NCTS-P6 operations (T-Ops) to avoid message rejections.</w:t>
            </w:r>
            <w:r w:rsidR="001B1F3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B1F30" w:rsidRPr="00DA257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It shall also be applied in ieCA/TED by COM.</w:t>
            </w:r>
          </w:p>
          <w:p w14:paraId="06E59C0E" w14:textId="77777777" w:rsidR="0057218E" w:rsidRPr="00483BA3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1A089F2" w14:textId="395F36CD" w:rsidR="0057218E" w:rsidRPr="00622F6A" w:rsidRDefault="0057218E" w:rsidP="0057218E">
            <w:pPr>
              <w:ind w:left="4816" w:hanging="4816"/>
              <w:rPr>
                <w:rFonts w:ascii="Calibri" w:eastAsia="Calibri" w:hAnsi="Calibri" w:cs="Calibri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</w:t>
            </w:r>
            <w:r w:rsidR="00D719C5" w:rsidRPr="00D719C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Before the </w:t>
            </w:r>
            <w:r w:rsidR="004F5B3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Opt-In </w:t>
            </w:r>
            <w:r w:rsidR="00D719C5" w:rsidRPr="00D719C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country effectively starts its NCTS-P6 operations (at earliest 01.</w:t>
            </w:r>
            <w:r w:rsidR="001B1F30" w:rsidRPr="00D719C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0</w:t>
            </w:r>
            <w:r w:rsidR="001B1F3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="00D719C5" w:rsidRPr="00D719C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.2025, at latest 01.09.2025)</w:t>
            </w:r>
          </w:p>
          <w:p w14:paraId="76D8DFFA" w14:textId="77777777" w:rsidR="0057218E" w:rsidRPr="007C7510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79157C91" w14:textId="3E86ECF9" w:rsidR="0057218E" w:rsidRPr="007C7510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Pr="007C751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Start of CT campaign (provisionally on </w:t>
            </w:r>
            <w:r w:rsidRPr="00DA257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01.</w:t>
            </w:r>
            <w:r w:rsidR="001B1F30" w:rsidRPr="00DA257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12</w:t>
            </w:r>
            <w:r w:rsidRPr="00DA257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.2024)</w:t>
            </w:r>
          </w:p>
          <w:p w14:paraId="4858C587" w14:textId="77777777" w:rsidR="0057218E" w:rsidRDefault="0057218E" w:rsidP="0057218E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Pr="007C751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Together with DDNTA-6.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4</w:t>
            </w:r>
            <w:r w:rsidRPr="007C751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.0</w:t>
            </w:r>
          </w:p>
          <w:p w14:paraId="109EB9D1" w14:textId="77777777" w:rsidR="0057218E" w:rsidRDefault="0057218E" w:rsidP="0057218E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344B3E60" w14:textId="77777777" w:rsidR="0057218E" w:rsidRDefault="0057218E" w:rsidP="0057218E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59705EF3" w14:textId="205A0259" w:rsidR="0057218E" w:rsidRDefault="00E619D8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E619D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Possible message rejections and blocked movements in case of not implementing the proposed change.</w:t>
            </w:r>
          </w:p>
          <w:p w14:paraId="62DD9690" w14:textId="77777777" w:rsidR="00E619D8" w:rsidRDefault="00E619D8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46F7725C" w14:textId="77777777" w:rsidR="0057218E" w:rsidRPr="00EA2D2B" w:rsidRDefault="0057218E" w:rsidP="005721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57649B58" w14:textId="119DC6FD" w:rsidR="007213D1" w:rsidRPr="007213D1" w:rsidRDefault="007213D1" w:rsidP="002B378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213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Common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Domain Messages: CDA13D, CDA15D</w:t>
            </w:r>
          </w:p>
          <w:p w14:paraId="1DEB0459" w14:textId="7674F971" w:rsidR="0057218E" w:rsidRPr="003B6E0B" w:rsidRDefault="007213D1" w:rsidP="002B378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 w:rsidRPr="003B6E0B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 xml:space="preserve">External Domain Messages: </w:t>
            </w:r>
            <w:r w:rsidR="004105EF" w:rsidRPr="003B6E0B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CCA13D, CCA15D</w:t>
            </w:r>
            <w:r w:rsidR="00D0027E" w:rsidRPr="003B6E0B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, CCA29D</w:t>
            </w:r>
          </w:p>
          <w:p w14:paraId="5C128466" w14:textId="77777777" w:rsidR="0057218E" w:rsidRPr="003B6E0B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fr-BE"/>
              </w:rPr>
            </w:pPr>
          </w:p>
          <w:p w14:paraId="4D6E347D" w14:textId="77777777" w:rsidR="0057218E" w:rsidRPr="00AE06CE" w:rsidRDefault="0057218E" w:rsidP="0057218E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3F5C1019" w14:textId="3818E5E7" w:rsidR="00552BE2" w:rsidRDefault="00215D50" w:rsidP="000E196D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R0789</w:t>
            </w:r>
            <w:r w:rsidR="004612AF">
              <w:rPr>
                <w:rFonts w:asciiTheme="minorHAnsi" w:hAnsiTheme="minorHAnsi" w:cs="Arial"/>
                <w:sz w:val="22"/>
                <w:szCs w:val="22"/>
              </w:rPr>
              <w:t xml:space="preserve"> (added to the impacted </w:t>
            </w:r>
            <w:r w:rsidR="001B1F30">
              <w:rPr>
                <w:rFonts w:asciiTheme="minorHAnsi" w:hAnsiTheme="minorHAnsi" w:cs="Arial"/>
                <w:sz w:val="22"/>
                <w:szCs w:val="22"/>
              </w:rPr>
              <w:t>messages</w:t>
            </w:r>
            <w:r w:rsidR="004612AF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14:paraId="6F3C8EC6" w14:textId="77777777" w:rsidR="00AB0FA6" w:rsidRPr="00215D50" w:rsidRDefault="00AB0FA6" w:rsidP="00AB0FA6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9E27283" w14:textId="691D494D" w:rsidR="00BA5154" w:rsidRPr="0091422E" w:rsidRDefault="00541EC9" w:rsidP="009142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Impacted </w:t>
            </w:r>
            <w:r w:rsidR="004105EF"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CI</w:t>
            </w:r>
            <w:r w:rsidR="004105E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CD5F105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DDNTA-6.3.0-v1.00 (Main Document): No.</w:t>
            </w:r>
          </w:p>
          <w:p w14:paraId="468C2A7B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NCTS-P6 (FSS/BPM): 7.10.0: No. </w:t>
            </w:r>
          </w:p>
          <w:p w14:paraId="0A467D1D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CSE-v60.4.4: </w:t>
            </w:r>
            <w:r w:rsidRPr="00353A7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8A4F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4D3A7F80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DDNTA-6.3.0-v1.00 (Appendices ‘K’, ‘P’, ‘Q2’): </w:t>
            </w:r>
            <w:r w:rsidRPr="00353A7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8A4F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   </w:t>
            </w:r>
          </w:p>
          <w:p w14:paraId="583A33A8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NCTS-P6 DMP-6.3.0-v1.00 Package: </w:t>
            </w:r>
            <w:r w:rsidRPr="00353A7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8A4FC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  </w:t>
            </w:r>
          </w:p>
          <w:p w14:paraId="4BDC8BEC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CTP-6.2.0-v1.00: No.     </w:t>
            </w:r>
          </w:p>
          <w:p w14:paraId="66F0B90B" w14:textId="593DD3B6" w:rsidR="008A4FC3" w:rsidRPr="002033CC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033C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TRP-6.2.0-v1.01: </w:t>
            </w:r>
            <w:r w:rsidR="002033CC" w:rsidRPr="002033C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2033C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BF7D2CF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     </w:t>
            </w:r>
          </w:p>
          <w:p w14:paraId="2D5F13AF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ieCA/TED 2.0.0.0: No. </w:t>
            </w:r>
          </w:p>
          <w:p w14:paraId="3382FB2A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ICS2-CR-CTS-1.1.0-v1.01: No. </w:t>
            </w:r>
          </w:p>
          <w:p w14:paraId="42EA44E3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ICS2-CR-CRP-1.1.0-v1.00: No. </w:t>
            </w:r>
          </w:p>
          <w:p w14:paraId="30618F02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</w:p>
          <w:p w14:paraId="29B811B3" w14:textId="77777777" w:rsidR="008A4FC3" w:rsidRPr="008A4FC3" w:rsidRDefault="008A4FC3" w:rsidP="008A4FC3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A4FC3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</w:p>
          <w:p w14:paraId="2C5B7C19" w14:textId="1E54FE5F" w:rsidR="00D674FD" w:rsidRPr="003B6E0B" w:rsidRDefault="008A4FC3" w:rsidP="003571C4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</w:pPr>
            <w:r w:rsidRPr="003B6E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UCC IA/DA Annex B: No.</w:t>
            </w:r>
          </w:p>
        </w:tc>
      </w:tr>
    </w:tbl>
    <w:p w14:paraId="49783FC9" w14:textId="77777777" w:rsidR="00483E6C" w:rsidRPr="003B6E0B" w:rsidRDefault="00483E6C" w:rsidP="008E5D8A">
      <w:pPr>
        <w:rPr>
          <w:rFonts w:asciiTheme="minorHAnsi" w:hAnsiTheme="minorHAnsi" w:cs="Arial"/>
          <w:lang w:val="es-ES"/>
        </w:rPr>
      </w:pPr>
    </w:p>
    <w:p w14:paraId="2533DB1C" w14:textId="77777777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38510002" w14:textId="77777777" w:rsidTr="40280004">
        <w:trPr>
          <w:trHeight w:val="403"/>
        </w:trPr>
        <w:tc>
          <w:tcPr>
            <w:tcW w:w="2802" w:type="dxa"/>
          </w:tcPr>
          <w:p w14:paraId="516999E3" w14:textId="77777777" w:rsidR="0087173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BA515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5B4175B3" w14:textId="39D87FA4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</w:t>
            </w:r>
            <w:r w:rsidR="00805A2C" w:rsidRP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805A2C" w:rsidRP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805A2C" w:rsidRP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805A2C" w:rsidRP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805A2C" w:rsidRP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805A2C" w:rsidRP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 w:rsid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805A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804" w:type="dxa"/>
          </w:tcPr>
          <w:p w14:paraId="794D44DE" w14:textId="0EAE0258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AC64C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C64C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C64C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917A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7A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917A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AC64C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64C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C64C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457E79F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2B059F0F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D72B0" w14:textId="21380A19" w:rsidR="00F42063" w:rsidRPr="00035641" w:rsidRDefault="00EA2D2B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Appendi</w:t>
                  </w:r>
                  <w:r w:rsidR="00805A2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ces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 w:rsidR="00805A2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‘</w:t>
                  </w:r>
                  <w:r w:rsidR="0063162A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K</w:t>
                  </w:r>
                  <w:r w:rsidR="00805A2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’,</w:t>
                  </w:r>
                  <w:r w:rsidR="007579A6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 w:rsidR="00805A2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‘P’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 w:rsidR="00805A2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and ‘</w:t>
                  </w:r>
                  <w:r w:rsidRPr="008917A4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Q2</w:t>
                  </w:r>
                  <w:r w:rsidR="00805A2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’</w:t>
                  </w:r>
                  <w:r w:rsidR="00035641" w:rsidRPr="008917A4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 w:rsidR="00035641" w:rsidRPr="008917A4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>shall</w:t>
                  </w:r>
                  <w:r w:rsidR="0003564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be updated as described in section 3.</w:t>
                  </w:r>
                </w:p>
              </w:tc>
            </w:tr>
          </w:tbl>
          <w:p w14:paraId="11B3C31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35CF" w:rsidRPr="006B1220" w14:paraId="63D322E4" w14:textId="77777777" w:rsidTr="40280004">
        <w:trPr>
          <w:trHeight w:val="403"/>
        </w:trPr>
        <w:tc>
          <w:tcPr>
            <w:tcW w:w="2802" w:type="dxa"/>
          </w:tcPr>
          <w:p w14:paraId="167A29B7" w14:textId="61929543" w:rsidR="007335CF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37EA0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6804" w:type="dxa"/>
          </w:tcPr>
          <w:p w14:paraId="679F14EA" w14:textId="5230FA5F" w:rsidR="007335CF" w:rsidRPr="008009B0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AC64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C64CB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C64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AC64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ImpSMART"/>
            <w:r w:rsidR="00AC64CB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C64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6"/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8628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5CF24121" w14:textId="77777777" w:rsidR="007335CF" w:rsidRPr="008009B0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335CF" w:rsidRPr="008009B0" w14:paraId="68957793" w14:textId="77777777" w:rsidTr="00A16B47">
              <w:tc>
                <w:tcPr>
                  <w:tcW w:w="6573" w:type="dxa"/>
                </w:tcPr>
                <w:p w14:paraId="54B96CF3" w14:textId="4F75210D" w:rsidR="007335CF" w:rsidRPr="009303CF" w:rsidRDefault="009303CF" w:rsidP="009303C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9303C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CCA13D, CCA15D</w:t>
                  </w:r>
                  <w:r w:rsidR="00F46D4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, CDA13D</w:t>
                  </w:r>
                  <w:r w:rsidR="0069606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,</w:t>
                  </w:r>
                  <w:r w:rsidR="00F46D4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CDA15D</w:t>
                  </w:r>
                  <w:r w:rsidR="0069606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and CCA29D</w:t>
                  </w:r>
                  <w:r w:rsidRPr="009303CF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r w:rsidR="007335CF" w:rsidRPr="009303C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shall be updated as described in section 3.</w:t>
                  </w:r>
                </w:p>
              </w:tc>
            </w:tr>
          </w:tbl>
          <w:p w14:paraId="49191F50" w14:textId="77777777" w:rsidR="007335CF" w:rsidRPr="00B62BD3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E36CF" w:rsidRPr="006B1220" w14:paraId="56DA3A89" w14:textId="77777777" w:rsidTr="40280004">
        <w:trPr>
          <w:trHeight w:val="403"/>
        </w:trPr>
        <w:tc>
          <w:tcPr>
            <w:tcW w:w="2802" w:type="dxa"/>
          </w:tcPr>
          <w:p w14:paraId="6F378CFE" w14:textId="7FDE50AD" w:rsidR="00DE36CF" w:rsidRPr="008009B0" w:rsidRDefault="00DE36CF" w:rsidP="00DE36CF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E3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NCTS-P6 DMP-6.3.0-v1.00</w:t>
            </w:r>
          </w:p>
        </w:tc>
        <w:tc>
          <w:tcPr>
            <w:tcW w:w="6804" w:type="dxa"/>
          </w:tcPr>
          <w:p w14:paraId="164E97B1" w14:textId="77777777" w:rsidR="00DE36CF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01E17B2" w14:textId="77777777" w:rsidR="00DE36CF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DE36CF" w14:paraId="32FCE9DB" w14:textId="77777777" w:rsidTr="00D66E9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002EB" w14:textId="1747FD14" w:rsidR="00DE36CF" w:rsidRPr="00035641" w:rsidRDefault="00FD2904" w:rsidP="00DE36C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Update the file ‘</w:t>
                  </w:r>
                  <w:r w:rsidRPr="00FD2904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SDEV-NCTS-P6_DMP 6.3.0 (NCTS-P6 to ICS2 Data Mapping)-v1.00</w:t>
                  </w:r>
                  <w:r w:rsidR="008E77C5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.xlsx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’</w:t>
                  </w:r>
                  <w:r w:rsidR="00DE36CF" w:rsidRPr="008917A4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by adding the R0789 </w:t>
                  </w:r>
                  <w:r w:rsidR="00D63591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to </w:t>
                  </w:r>
                  <w:r w:rsidR="000C5F7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the </w:t>
                  </w:r>
                  <w:r w:rsidR="00D63591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related sheets of the </w:t>
                  </w:r>
                  <w:r w:rsidR="00D635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CDA13D and CDA15</w:t>
                  </w:r>
                  <w:r w:rsidR="003174D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D</w:t>
                  </w:r>
                  <w:r w:rsidR="003174DA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messages</w:t>
                  </w:r>
                  <w:r w:rsidR="00D6359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DE36CF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as described in section 3.</w:t>
                  </w:r>
                  <w:r w:rsidR="00820518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Map</w:t>
                  </w:r>
                </w:p>
              </w:tc>
            </w:tr>
          </w:tbl>
          <w:p w14:paraId="4128D759" w14:textId="77777777" w:rsidR="00DE36CF" w:rsidRPr="008009B0" w:rsidRDefault="00DE36CF" w:rsidP="00DE36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BCFC855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D4524CB" w14:textId="77777777" w:rsidR="008E5D8A" w:rsidRPr="00A32D3E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F5B3B" w:rsidRPr="006B1220" w14:paraId="2BEBE019" w14:textId="77777777" w:rsidTr="00DA2574">
        <w:trPr>
          <w:trHeight w:val="2016"/>
        </w:trPr>
        <w:tc>
          <w:tcPr>
            <w:tcW w:w="9493" w:type="dxa"/>
          </w:tcPr>
          <w:p w14:paraId="089D852D" w14:textId="4869CEB2" w:rsidR="004F5B3B" w:rsidRDefault="004F5B3B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Cosmetic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Low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Medium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High   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8628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E0ACF0A" w14:textId="77777777" w:rsidR="004F5B3B" w:rsidRDefault="004F5B3B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4F5B3B" w14:paraId="6617F2C5" w14:textId="77777777" w:rsidTr="00DA2574">
              <w:trPr>
                <w:trHeight w:val="1105"/>
              </w:trPr>
              <w:tc>
                <w:tcPr>
                  <w:tcW w:w="9380" w:type="dxa"/>
                </w:tcPr>
                <w:p w14:paraId="46AB8D19" w14:textId="2E04B6C9" w:rsidR="004F5B3B" w:rsidRDefault="004F5B3B" w:rsidP="004F5B3B">
                  <w:pPr>
                    <w:spacing w:before="120"/>
                    <w:rPr>
                      <w:rStyle w:val="eop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DA2574">
                    <w:rPr>
                      <w:rStyle w:val="eop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For opt-in NAs:</w:t>
                  </w:r>
                  <w:r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 limited impact – Re-using and/or extending the existing R0789. Idem for their traders. </w:t>
                  </w:r>
                  <w:r w:rsidRPr="00631745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To be further assessed by each National Project Team.</w:t>
                  </w:r>
                  <w:r w:rsidRPr="00631745">
                    <w:rPr>
                      <w:rStyle w:val="eop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 </w:t>
                  </w:r>
                </w:p>
                <w:p w14:paraId="0F5FB7B9" w14:textId="1787888A" w:rsidR="004F5B3B" w:rsidRPr="00DA2574" w:rsidRDefault="004F5B3B" w:rsidP="0008661E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2574">
                    <w:rPr>
                      <w:rStyle w:val="eop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For opt-out NAs:</w:t>
                  </w:r>
                  <w:r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 No impact. Idem for their traders.</w:t>
                  </w:r>
                </w:p>
              </w:tc>
            </w:tr>
          </w:tbl>
          <w:p w14:paraId="3FC9631B" w14:textId="77777777" w:rsidR="004F5B3B" w:rsidRPr="00B62BD3" w:rsidRDefault="004F5B3B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300D808" w14:textId="77777777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7A76F6EC" w14:textId="77777777" w:rsidR="003B6E0B" w:rsidRPr="00074158" w:rsidRDefault="003B6E0B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074158" w14:paraId="32B2A42C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226C602F" w14:textId="77777777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3FF3E386" w14:textId="77777777" w:rsidTr="09748007">
        <w:trPr>
          <w:trHeight w:val="284"/>
        </w:trPr>
        <w:tc>
          <w:tcPr>
            <w:tcW w:w="1049" w:type="dxa"/>
          </w:tcPr>
          <w:p w14:paraId="0A50EF33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5DF52861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211AFB90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2331937D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1F2EFCDF" w14:textId="77777777" w:rsidTr="09748007">
        <w:trPr>
          <w:trHeight w:val="284"/>
        </w:trPr>
        <w:tc>
          <w:tcPr>
            <w:tcW w:w="1049" w:type="dxa"/>
          </w:tcPr>
          <w:p w14:paraId="0A6C5F9A" w14:textId="0B92571D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335CF"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  <w:r w:rsidR="006D1758"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</w:p>
        </w:tc>
        <w:tc>
          <w:tcPr>
            <w:tcW w:w="2122" w:type="dxa"/>
          </w:tcPr>
          <w:p w14:paraId="7A9C5B34" w14:textId="7777777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5B63C5F0" w14:textId="5E95F44B" w:rsidR="001F32C0" w:rsidRDefault="005171F8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F3621B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986899"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F3621B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1DAD5F55" w14:textId="7777777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4A7D32" w:rsidRPr="00074158" w14:paraId="64BFCF23" w14:textId="77777777" w:rsidTr="09748007">
        <w:trPr>
          <w:trHeight w:val="284"/>
        </w:trPr>
        <w:tc>
          <w:tcPr>
            <w:tcW w:w="1049" w:type="dxa"/>
          </w:tcPr>
          <w:p w14:paraId="5D0E0D8D" w14:textId="580A1FB9" w:rsidR="004A7D32" w:rsidRPr="006B1220" w:rsidRDefault="004A7D32" w:rsidP="004A7D3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7F2AD16E" w14:textId="176FEA5B" w:rsidR="004A7D32" w:rsidRPr="006B1220" w:rsidRDefault="004A7D32" w:rsidP="004A7D3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28B168CA" w14:textId="7E34A103" w:rsidR="004A7D32" w:rsidRDefault="004A7D32" w:rsidP="004A7D3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18/06/2024</w:t>
            </w:r>
          </w:p>
        </w:tc>
        <w:tc>
          <w:tcPr>
            <w:tcW w:w="4756" w:type="dxa"/>
          </w:tcPr>
          <w:p w14:paraId="390DE2BA" w14:textId="792890AA" w:rsidR="004A7D32" w:rsidRDefault="004A7D32" w:rsidP="004A7D32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 by DG TAXUD IT (tds) with TC.</w:t>
            </w:r>
          </w:p>
        </w:tc>
      </w:tr>
      <w:tr w:rsidR="002A3666" w:rsidRPr="00074158" w14:paraId="14A80253" w14:textId="77777777" w:rsidTr="09748007">
        <w:trPr>
          <w:trHeight w:val="284"/>
        </w:trPr>
        <w:tc>
          <w:tcPr>
            <w:tcW w:w="1049" w:type="dxa"/>
          </w:tcPr>
          <w:p w14:paraId="0508DD6E" w14:textId="08C0C2A3" w:rsidR="002A3666" w:rsidRPr="00DA2574" w:rsidRDefault="002A3666" w:rsidP="004A7D3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v0.20</w:t>
            </w:r>
          </w:p>
        </w:tc>
        <w:tc>
          <w:tcPr>
            <w:tcW w:w="2122" w:type="dxa"/>
          </w:tcPr>
          <w:p w14:paraId="4023713E" w14:textId="2E484EC4" w:rsidR="002A3666" w:rsidRDefault="002A3666" w:rsidP="004A7D3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A3666"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678" w:type="dxa"/>
          </w:tcPr>
          <w:p w14:paraId="2ABC3EC7" w14:textId="0E24597E" w:rsidR="002A3666" w:rsidRDefault="002A3666" w:rsidP="004A7D32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 w:rsidR="003552EB"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6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/06/2024</w:t>
            </w:r>
          </w:p>
        </w:tc>
        <w:tc>
          <w:tcPr>
            <w:tcW w:w="4756" w:type="dxa"/>
          </w:tcPr>
          <w:p w14:paraId="12C11750" w14:textId="0E7A82D3" w:rsidR="002A3666" w:rsidRDefault="001E6CB9" w:rsidP="002A366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1E6CB9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521303" w:rsidRPr="002033CC" w14:paraId="32339300" w14:textId="77777777" w:rsidTr="09748007">
        <w:trPr>
          <w:trHeight w:val="284"/>
        </w:trPr>
        <w:tc>
          <w:tcPr>
            <w:tcW w:w="1049" w:type="dxa"/>
          </w:tcPr>
          <w:p w14:paraId="3F90557D" w14:textId="527AEC47" w:rsidR="00521303" w:rsidRDefault="00521303" w:rsidP="0052130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v1.00</w:t>
            </w:r>
          </w:p>
        </w:tc>
        <w:tc>
          <w:tcPr>
            <w:tcW w:w="2122" w:type="dxa"/>
          </w:tcPr>
          <w:p w14:paraId="1F2C8516" w14:textId="3933F1CB" w:rsidR="00521303" w:rsidRPr="002033CC" w:rsidRDefault="00521303" w:rsidP="0052130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033CC">
              <w:rPr>
                <w:rFonts w:asciiTheme="minorHAnsi" w:hAnsiTheme="minorHAnsi" w:cs="Arial"/>
                <w:sz w:val="22"/>
                <w:szCs w:val="22"/>
                <w:lang w:val="en-US"/>
              </w:rPr>
              <w:t>SfA to DG TAXUD IT</w:t>
            </w:r>
          </w:p>
        </w:tc>
        <w:tc>
          <w:tcPr>
            <w:tcW w:w="1678" w:type="dxa"/>
          </w:tcPr>
          <w:p w14:paraId="09FA6D52" w14:textId="23579C46" w:rsidR="00521303" w:rsidRPr="002033CC" w:rsidRDefault="00521303" w:rsidP="00521303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15/07/2024</w:t>
            </w:r>
          </w:p>
        </w:tc>
        <w:tc>
          <w:tcPr>
            <w:tcW w:w="4756" w:type="dxa"/>
          </w:tcPr>
          <w:p w14:paraId="67408B79" w14:textId="0FA46284" w:rsidR="00521303" w:rsidRPr="002033CC" w:rsidRDefault="00521303" w:rsidP="0052130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</w:t>
            </w:r>
            <w:r w:rsidRPr="001E6CB9">
              <w:rPr>
                <w:rFonts w:asciiTheme="minorHAnsi" w:hAnsiTheme="minorHAnsi" w:cs="Arial"/>
                <w:i/>
                <w:sz w:val="22"/>
                <w:szCs w:val="22"/>
              </w:rPr>
              <w:t>ersion implementing DG TAXUD’s comments</w:t>
            </w:r>
          </w:p>
        </w:tc>
      </w:tr>
      <w:tr w:rsidR="00086289" w:rsidRPr="002033CC" w14:paraId="4AF66E6B" w14:textId="77777777" w:rsidTr="09748007">
        <w:trPr>
          <w:trHeight w:val="284"/>
        </w:trPr>
        <w:tc>
          <w:tcPr>
            <w:tcW w:w="1049" w:type="dxa"/>
          </w:tcPr>
          <w:p w14:paraId="278D00F3" w14:textId="60DF075B" w:rsidR="00086289" w:rsidRDefault="00086289" w:rsidP="0008628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122" w:type="dxa"/>
          </w:tcPr>
          <w:p w14:paraId="676A3D85" w14:textId="672A208C" w:rsidR="00086289" w:rsidRPr="002033CC" w:rsidRDefault="00086289" w:rsidP="0008628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71C70FF3" w14:textId="562F89AD" w:rsidR="00086289" w:rsidRDefault="00086289" w:rsidP="00086289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7CBBC80C" w14:textId="78C1A47C" w:rsidR="00086289" w:rsidRDefault="00086289" w:rsidP="0008628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B50FBF" w14:textId="77777777" w:rsidR="008E5D8A" w:rsidRPr="00521303" w:rsidRDefault="008E5D8A" w:rsidP="008E5D8A">
      <w:pPr>
        <w:rPr>
          <w:rFonts w:asciiTheme="minorHAnsi" w:hAnsiTheme="minorHAnsi" w:cs="Calibri"/>
        </w:rPr>
      </w:pPr>
    </w:p>
    <w:sectPr w:rsidR="008E5D8A" w:rsidRPr="00521303" w:rsidSect="003E0CF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B564" w14:textId="77777777" w:rsidR="00DB3CEE" w:rsidRDefault="00DB3CEE" w:rsidP="004D5D73">
      <w:r>
        <w:separator/>
      </w:r>
    </w:p>
  </w:endnote>
  <w:endnote w:type="continuationSeparator" w:id="0">
    <w:p w14:paraId="56D23D46" w14:textId="77777777" w:rsidR="00DB3CEE" w:rsidRDefault="00DB3CEE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2EA2" w14:textId="77777777" w:rsidR="00086289" w:rsidRDefault="000862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3EF6E362" w14:textId="77777777" w:rsidTr="00C80B22">
      <w:tc>
        <w:tcPr>
          <w:tcW w:w="8188" w:type="dxa"/>
        </w:tcPr>
        <w:p w14:paraId="5B123460" w14:textId="4AFF7828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086289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086289" w:rsidRPr="0008628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0292</w:t>
          </w:r>
          <w:r w:rsidR="00086289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086289" w:rsidRPr="0008628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IAR-UCCNCTSP6-215</w:t>
          </w:r>
          <w:r w:rsidR="00086289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64703039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</w:tbl>
  <w:bookmarkEnd w:id="7"/>
  <w:bookmarkEnd w:id="8"/>
  <w:bookmarkEnd w:id="9"/>
  <w:bookmarkEnd w:id="10"/>
  <w:p w14:paraId="207DF6ED" w14:textId="77777777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6FE68FBD" w14:textId="77777777" w:rsidTr="00983563">
      <w:tc>
        <w:tcPr>
          <w:tcW w:w="7899" w:type="dxa"/>
        </w:tcPr>
        <w:p w14:paraId="6E354A16" w14:textId="77777777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0D682881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252C4F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200C1" w14:textId="77777777" w:rsidR="00DB3CEE" w:rsidRDefault="00DB3CEE" w:rsidP="004D5D73">
      <w:r>
        <w:separator/>
      </w:r>
    </w:p>
  </w:footnote>
  <w:footnote w:type="continuationSeparator" w:id="0">
    <w:p w14:paraId="3FFC610D" w14:textId="77777777" w:rsidR="00DB3CEE" w:rsidRDefault="00DB3CEE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742A" w14:textId="79E4AA4A" w:rsidR="00113222" w:rsidRDefault="00086289">
    <w:pPr>
      <w:pStyle w:val="Header"/>
    </w:pPr>
    <w:r>
      <w:rPr>
        <w:noProof/>
      </w:rPr>
      <w:pict w14:anchorId="088538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43735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34B1" w14:textId="0BDCF28C" w:rsidR="00DB637F" w:rsidRDefault="00086289" w:rsidP="00C80B22">
    <w:pPr>
      <w:pStyle w:val="Header"/>
      <w:jc w:val="both"/>
    </w:pPr>
    <w:r>
      <w:rPr>
        <w:noProof/>
      </w:rPr>
      <w:pict w14:anchorId="3F67CA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43736" o:spid="_x0000_s1027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6CA7C" w14:textId="61FC3C7D" w:rsidR="00DB637F" w:rsidRPr="00C80B22" w:rsidRDefault="00086289" w:rsidP="00871EB2">
    <w:pPr>
      <w:pStyle w:val="Header"/>
    </w:pPr>
    <w:r>
      <w:rPr>
        <w:noProof/>
      </w:rPr>
      <w:pict w14:anchorId="7CE7C1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43734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458C1F6D" wp14:editId="2B9E6C9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816"/>
    <w:multiLevelType w:val="hybridMultilevel"/>
    <w:tmpl w:val="B178BE7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77AC2"/>
    <w:multiLevelType w:val="multilevel"/>
    <w:tmpl w:val="C1186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/>
      </w:rPr>
    </w:lvl>
  </w:abstractNum>
  <w:abstractNum w:abstractNumId="2" w15:restartNumberingAfterBreak="0">
    <w:nsid w:val="093A25CB"/>
    <w:multiLevelType w:val="hybridMultilevel"/>
    <w:tmpl w:val="1708EA8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9C1B73"/>
    <w:multiLevelType w:val="hybridMultilevel"/>
    <w:tmpl w:val="A1AA9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05D8B"/>
    <w:multiLevelType w:val="hybridMultilevel"/>
    <w:tmpl w:val="06AE8666"/>
    <w:lvl w:ilvl="0" w:tplc="0409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72F7"/>
    <w:multiLevelType w:val="hybridMultilevel"/>
    <w:tmpl w:val="7A5EE0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E5DB5"/>
    <w:multiLevelType w:val="hybridMultilevel"/>
    <w:tmpl w:val="725EF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E2874"/>
    <w:multiLevelType w:val="hybridMultilevel"/>
    <w:tmpl w:val="61348966"/>
    <w:lvl w:ilvl="0" w:tplc="6C8CC46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210737"/>
    <w:multiLevelType w:val="hybridMultilevel"/>
    <w:tmpl w:val="E9A63CA8"/>
    <w:lvl w:ilvl="0" w:tplc="74487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7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47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2F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24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CA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03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A1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E1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B3566"/>
    <w:multiLevelType w:val="hybridMultilevel"/>
    <w:tmpl w:val="416AE3CA"/>
    <w:lvl w:ilvl="0" w:tplc="6C2671F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66B17"/>
    <w:multiLevelType w:val="hybridMultilevel"/>
    <w:tmpl w:val="306046A2"/>
    <w:lvl w:ilvl="0" w:tplc="4C6E6A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AE6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0F3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CA7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4827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E5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0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6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A48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8F4344"/>
    <w:multiLevelType w:val="hybridMultilevel"/>
    <w:tmpl w:val="49DE39E6"/>
    <w:lvl w:ilvl="0" w:tplc="3364DF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967641">
    <w:abstractNumId w:val="13"/>
  </w:num>
  <w:num w:numId="2" w16cid:durableId="238831514">
    <w:abstractNumId w:val="8"/>
  </w:num>
  <w:num w:numId="3" w16cid:durableId="1065105027">
    <w:abstractNumId w:val="10"/>
  </w:num>
  <w:num w:numId="4" w16cid:durableId="821194926">
    <w:abstractNumId w:val="0"/>
  </w:num>
  <w:num w:numId="5" w16cid:durableId="774709799">
    <w:abstractNumId w:val="1"/>
  </w:num>
  <w:num w:numId="6" w16cid:durableId="2000964438">
    <w:abstractNumId w:val="12"/>
  </w:num>
  <w:num w:numId="7" w16cid:durableId="294221845">
    <w:abstractNumId w:val="9"/>
  </w:num>
  <w:num w:numId="8" w16cid:durableId="676344979">
    <w:abstractNumId w:val="5"/>
  </w:num>
  <w:num w:numId="9" w16cid:durableId="2014257672">
    <w:abstractNumId w:val="2"/>
  </w:num>
  <w:num w:numId="10" w16cid:durableId="1700466210">
    <w:abstractNumId w:val="3"/>
  </w:num>
  <w:num w:numId="11" w16cid:durableId="1145781705">
    <w:abstractNumId w:val="11"/>
  </w:num>
  <w:num w:numId="12" w16cid:durableId="1346860855">
    <w:abstractNumId w:val="6"/>
  </w:num>
  <w:num w:numId="13" w16cid:durableId="318771660">
    <w:abstractNumId w:val="7"/>
  </w:num>
  <w:num w:numId="14" w16cid:durableId="1339500413">
    <w:abstractNumId w:val="4"/>
  </w:num>
  <w:num w:numId="15" w16cid:durableId="130831658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3DB6"/>
    <w:rsid w:val="00004E4A"/>
    <w:rsid w:val="00005180"/>
    <w:rsid w:val="00005DF0"/>
    <w:rsid w:val="00010743"/>
    <w:rsid w:val="000108AF"/>
    <w:rsid w:val="000133C5"/>
    <w:rsid w:val="000137C7"/>
    <w:rsid w:val="00014658"/>
    <w:rsid w:val="00015C08"/>
    <w:rsid w:val="00016623"/>
    <w:rsid w:val="00017783"/>
    <w:rsid w:val="000204B3"/>
    <w:rsid w:val="00020A5C"/>
    <w:rsid w:val="000214B7"/>
    <w:rsid w:val="00021E53"/>
    <w:rsid w:val="000244C0"/>
    <w:rsid w:val="00027808"/>
    <w:rsid w:val="000328CF"/>
    <w:rsid w:val="0003486D"/>
    <w:rsid w:val="00035641"/>
    <w:rsid w:val="00035A5A"/>
    <w:rsid w:val="0003657A"/>
    <w:rsid w:val="00040282"/>
    <w:rsid w:val="00040D29"/>
    <w:rsid w:val="00041C6D"/>
    <w:rsid w:val="000430CD"/>
    <w:rsid w:val="000433B1"/>
    <w:rsid w:val="00043692"/>
    <w:rsid w:val="000439C2"/>
    <w:rsid w:val="00043BD4"/>
    <w:rsid w:val="000440A7"/>
    <w:rsid w:val="00044332"/>
    <w:rsid w:val="00045955"/>
    <w:rsid w:val="00045E25"/>
    <w:rsid w:val="000469A9"/>
    <w:rsid w:val="0004774D"/>
    <w:rsid w:val="0004792F"/>
    <w:rsid w:val="00051389"/>
    <w:rsid w:val="0005157A"/>
    <w:rsid w:val="00051EC3"/>
    <w:rsid w:val="000525B1"/>
    <w:rsid w:val="00054836"/>
    <w:rsid w:val="00054D96"/>
    <w:rsid w:val="00055B1D"/>
    <w:rsid w:val="0005674B"/>
    <w:rsid w:val="0005709F"/>
    <w:rsid w:val="00057E8A"/>
    <w:rsid w:val="00061A20"/>
    <w:rsid w:val="00061B7C"/>
    <w:rsid w:val="0006231B"/>
    <w:rsid w:val="00063288"/>
    <w:rsid w:val="00064932"/>
    <w:rsid w:val="00064B29"/>
    <w:rsid w:val="00064D4D"/>
    <w:rsid w:val="000655BA"/>
    <w:rsid w:val="00066633"/>
    <w:rsid w:val="00067545"/>
    <w:rsid w:val="00071450"/>
    <w:rsid w:val="000716C3"/>
    <w:rsid w:val="00071F03"/>
    <w:rsid w:val="00073076"/>
    <w:rsid w:val="000730C8"/>
    <w:rsid w:val="000736A6"/>
    <w:rsid w:val="00073AFB"/>
    <w:rsid w:val="00073D90"/>
    <w:rsid w:val="00074158"/>
    <w:rsid w:val="000751EA"/>
    <w:rsid w:val="00076566"/>
    <w:rsid w:val="00076894"/>
    <w:rsid w:val="00076CB8"/>
    <w:rsid w:val="00076CC0"/>
    <w:rsid w:val="00077F6E"/>
    <w:rsid w:val="00080CD4"/>
    <w:rsid w:val="000831DC"/>
    <w:rsid w:val="00083F19"/>
    <w:rsid w:val="000847F4"/>
    <w:rsid w:val="000855FF"/>
    <w:rsid w:val="00085EDE"/>
    <w:rsid w:val="00086289"/>
    <w:rsid w:val="0008661E"/>
    <w:rsid w:val="0008725E"/>
    <w:rsid w:val="00087F40"/>
    <w:rsid w:val="000900D6"/>
    <w:rsid w:val="00091D4F"/>
    <w:rsid w:val="0009263C"/>
    <w:rsid w:val="0009271D"/>
    <w:rsid w:val="0009367D"/>
    <w:rsid w:val="000946A7"/>
    <w:rsid w:val="0009726D"/>
    <w:rsid w:val="0009779D"/>
    <w:rsid w:val="000A189E"/>
    <w:rsid w:val="000A443E"/>
    <w:rsid w:val="000A4BA4"/>
    <w:rsid w:val="000A4F68"/>
    <w:rsid w:val="000A79C2"/>
    <w:rsid w:val="000B0F4B"/>
    <w:rsid w:val="000B22A3"/>
    <w:rsid w:val="000B26E2"/>
    <w:rsid w:val="000B3056"/>
    <w:rsid w:val="000B4054"/>
    <w:rsid w:val="000B43C2"/>
    <w:rsid w:val="000B594D"/>
    <w:rsid w:val="000B5B18"/>
    <w:rsid w:val="000B675A"/>
    <w:rsid w:val="000B6770"/>
    <w:rsid w:val="000B6E3A"/>
    <w:rsid w:val="000B7270"/>
    <w:rsid w:val="000B74FA"/>
    <w:rsid w:val="000B767D"/>
    <w:rsid w:val="000C0175"/>
    <w:rsid w:val="000C0CDF"/>
    <w:rsid w:val="000C12A6"/>
    <w:rsid w:val="000C157C"/>
    <w:rsid w:val="000C267B"/>
    <w:rsid w:val="000C5F77"/>
    <w:rsid w:val="000C6140"/>
    <w:rsid w:val="000D140D"/>
    <w:rsid w:val="000D2B44"/>
    <w:rsid w:val="000D42CD"/>
    <w:rsid w:val="000D58F6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101B21"/>
    <w:rsid w:val="00101C0A"/>
    <w:rsid w:val="0010291D"/>
    <w:rsid w:val="00103CD7"/>
    <w:rsid w:val="001041FA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3222"/>
    <w:rsid w:val="00115CB5"/>
    <w:rsid w:val="00116D54"/>
    <w:rsid w:val="0011712C"/>
    <w:rsid w:val="00117416"/>
    <w:rsid w:val="00120130"/>
    <w:rsid w:val="00121543"/>
    <w:rsid w:val="00122521"/>
    <w:rsid w:val="001238F6"/>
    <w:rsid w:val="001249FA"/>
    <w:rsid w:val="00124F73"/>
    <w:rsid w:val="00127134"/>
    <w:rsid w:val="0012740D"/>
    <w:rsid w:val="00130617"/>
    <w:rsid w:val="00131407"/>
    <w:rsid w:val="00131CEE"/>
    <w:rsid w:val="00133AA4"/>
    <w:rsid w:val="00133C4B"/>
    <w:rsid w:val="00135738"/>
    <w:rsid w:val="0013598A"/>
    <w:rsid w:val="001365AA"/>
    <w:rsid w:val="0013661B"/>
    <w:rsid w:val="00140AC0"/>
    <w:rsid w:val="00140DDF"/>
    <w:rsid w:val="0014394A"/>
    <w:rsid w:val="00145192"/>
    <w:rsid w:val="00145FB8"/>
    <w:rsid w:val="001533BA"/>
    <w:rsid w:val="0015379E"/>
    <w:rsid w:val="001543E5"/>
    <w:rsid w:val="00154864"/>
    <w:rsid w:val="00156025"/>
    <w:rsid w:val="00156929"/>
    <w:rsid w:val="0015720D"/>
    <w:rsid w:val="00160190"/>
    <w:rsid w:val="00160582"/>
    <w:rsid w:val="00161071"/>
    <w:rsid w:val="001625B0"/>
    <w:rsid w:val="00162609"/>
    <w:rsid w:val="0016301D"/>
    <w:rsid w:val="00163EE7"/>
    <w:rsid w:val="00163F32"/>
    <w:rsid w:val="00164279"/>
    <w:rsid w:val="00164705"/>
    <w:rsid w:val="00164B97"/>
    <w:rsid w:val="00164E27"/>
    <w:rsid w:val="00166176"/>
    <w:rsid w:val="001662A6"/>
    <w:rsid w:val="001678B9"/>
    <w:rsid w:val="001727A2"/>
    <w:rsid w:val="0017285E"/>
    <w:rsid w:val="001744C8"/>
    <w:rsid w:val="00174E60"/>
    <w:rsid w:val="00180F9A"/>
    <w:rsid w:val="00181E6C"/>
    <w:rsid w:val="00182755"/>
    <w:rsid w:val="0018693F"/>
    <w:rsid w:val="001906AB"/>
    <w:rsid w:val="00191E1A"/>
    <w:rsid w:val="00192069"/>
    <w:rsid w:val="001920B4"/>
    <w:rsid w:val="00192EDE"/>
    <w:rsid w:val="00193CF5"/>
    <w:rsid w:val="0019432D"/>
    <w:rsid w:val="00194773"/>
    <w:rsid w:val="00194823"/>
    <w:rsid w:val="0019490C"/>
    <w:rsid w:val="00194926"/>
    <w:rsid w:val="0019524D"/>
    <w:rsid w:val="0019600E"/>
    <w:rsid w:val="00196023"/>
    <w:rsid w:val="00197C41"/>
    <w:rsid w:val="001A1072"/>
    <w:rsid w:val="001A2885"/>
    <w:rsid w:val="001A303D"/>
    <w:rsid w:val="001A3196"/>
    <w:rsid w:val="001A38DC"/>
    <w:rsid w:val="001A4B97"/>
    <w:rsid w:val="001A638B"/>
    <w:rsid w:val="001A6CC6"/>
    <w:rsid w:val="001A6CFE"/>
    <w:rsid w:val="001A7DAD"/>
    <w:rsid w:val="001A7E5E"/>
    <w:rsid w:val="001B08C7"/>
    <w:rsid w:val="001B1F30"/>
    <w:rsid w:val="001B3198"/>
    <w:rsid w:val="001B586B"/>
    <w:rsid w:val="001B67B4"/>
    <w:rsid w:val="001B6859"/>
    <w:rsid w:val="001B6C1D"/>
    <w:rsid w:val="001B6D5A"/>
    <w:rsid w:val="001C06F1"/>
    <w:rsid w:val="001C0817"/>
    <w:rsid w:val="001C0B33"/>
    <w:rsid w:val="001C15FE"/>
    <w:rsid w:val="001C1EB1"/>
    <w:rsid w:val="001C2E11"/>
    <w:rsid w:val="001C3A5E"/>
    <w:rsid w:val="001C4723"/>
    <w:rsid w:val="001C5B80"/>
    <w:rsid w:val="001C63B4"/>
    <w:rsid w:val="001D0C88"/>
    <w:rsid w:val="001D1C94"/>
    <w:rsid w:val="001D2F43"/>
    <w:rsid w:val="001D317F"/>
    <w:rsid w:val="001D74D3"/>
    <w:rsid w:val="001E0497"/>
    <w:rsid w:val="001E1272"/>
    <w:rsid w:val="001E2469"/>
    <w:rsid w:val="001E2734"/>
    <w:rsid w:val="001E2A55"/>
    <w:rsid w:val="001E4645"/>
    <w:rsid w:val="001E60AA"/>
    <w:rsid w:val="001E6CB9"/>
    <w:rsid w:val="001E7703"/>
    <w:rsid w:val="001E7B78"/>
    <w:rsid w:val="001F16BA"/>
    <w:rsid w:val="001F1F36"/>
    <w:rsid w:val="001F2531"/>
    <w:rsid w:val="001F32C0"/>
    <w:rsid w:val="001F3386"/>
    <w:rsid w:val="001F4091"/>
    <w:rsid w:val="001F5CB1"/>
    <w:rsid w:val="001F5D0E"/>
    <w:rsid w:val="001F6035"/>
    <w:rsid w:val="001F6CC9"/>
    <w:rsid w:val="0020018C"/>
    <w:rsid w:val="002023A2"/>
    <w:rsid w:val="002024FE"/>
    <w:rsid w:val="00202A7E"/>
    <w:rsid w:val="002033CC"/>
    <w:rsid w:val="00204B88"/>
    <w:rsid w:val="00204CE7"/>
    <w:rsid w:val="00204E64"/>
    <w:rsid w:val="002056DD"/>
    <w:rsid w:val="002057A6"/>
    <w:rsid w:val="00206DAD"/>
    <w:rsid w:val="00207679"/>
    <w:rsid w:val="00207AE8"/>
    <w:rsid w:val="00211A0A"/>
    <w:rsid w:val="00213BD8"/>
    <w:rsid w:val="0021411D"/>
    <w:rsid w:val="002147A2"/>
    <w:rsid w:val="00215D50"/>
    <w:rsid w:val="00220823"/>
    <w:rsid w:val="00222EE6"/>
    <w:rsid w:val="00223622"/>
    <w:rsid w:val="00224508"/>
    <w:rsid w:val="002254B7"/>
    <w:rsid w:val="002255D2"/>
    <w:rsid w:val="0022706A"/>
    <w:rsid w:val="0022744A"/>
    <w:rsid w:val="00227BB3"/>
    <w:rsid w:val="00231261"/>
    <w:rsid w:val="0023129A"/>
    <w:rsid w:val="002337D9"/>
    <w:rsid w:val="00233D95"/>
    <w:rsid w:val="0023600F"/>
    <w:rsid w:val="002364BC"/>
    <w:rsid w:val="00237409"/>
    <w:rsid w:val="002379ED"/>
    <w:rsid w:val="00240168"/>
    <w:rsid w:val="002401BB"/>
    <w:rsid w:val="002425D0"/>
    <w:rsid w:val="00242903"/>
    <w:rsid w:val="002450C7"/>
    <w:rsid w:val="00250B8E"/>
    <w:rsid w:val="0025187A"/>
    <w:rsid w:val="00252CFF"/>
    <w:rsid w:val="00253D72"/>
    <w:rsid w:val="002546A7"/>
    <w:rsid w:val="0025617A"/>
    <w:rsid w:val="00256A26"/>
    <w:rsid w:val="00260D3E"/>
    <w:rsid w:val="00261AFC"/>
    <w:rsid w:val="00262C4D"/>
    <w:rsid w:val="00262FCF"/>
    <w:rsid w:val="00264072"/>
    <w:rsid w:val="00264199"/>
    <w:rsid w:val="00265DBF"/>
    <w:rsid w:val="002665F5"/>
    <w:rsid w:val="00267094"/>
    <w:rsid w:val="002741A5"/>
    <w:rsid w:val="0027425C"/>
    <w:rsid w:val="00275EC1"/>
    <w:rsid w:val="002768CC"/>
    <w:rsid w:val="00277636"/>
    <w:rsid w:val="00277E44"/>
    <w:rsid w:val="002817A3"/>
    <w:rsid w:val="00282BBB"/>
    <w:rsid w:val="002840B5"/>
    <w:rsid w:val="00284248"/>
    <w:rsid w:val="002903ED"/>
    <w:rsid w:val="00290656"/>
    <w:rsid w:val="0029122C"/>
    <w:rsid w:val="00292C6C"/>
    <w:rsid w:val="00293B38"/>
    <w:rsid w:val="002951E9"/>
    <w:rsid w:val="002959EE"/>
    <w:rsid w:val="00296BB5"/>
    <w:rsid w:val="00297836"/>
    <w:rsid w:val="002A18E6"/>
    <w:rsid w:val="002A3666"/>
    <w:rsid w:val="002A3BC3"/>
    <w:rsid w:val="002A4909"/>
    <w:rsid w:val="002A6300"/>
    <w:rsid w:val="002A6540"/>
    <w:rsid w:val="002A7DCC"/>
    <w:rsid w:val="002B0187"/>
    <w:rsid w:val="002B0D89"/>
    <w:rsid w:val="002B2C85"/>
    <w:rsid w:val="002B3782"/>
    <w:rsid w:val="002B41B5"/>
    <w:rsid w:val="002B702F"/>
    <w:rsid w:val="002C1234"/>
    <w:rsid w:val="002C1F65"/>
    <w:rsid w:val="002C2274"/>
    <w:rsid w:val="002C2DA2"/>
    <w:rsid w:val="002C49CF"/>
    <w:rsid w:val="002D1348"/>
    <w:rsid w:val="002D1903"/>
    <w:rsid w:val="002D1964"/>
    <w:rsid w:val="002D1AA5"/>
    <w:rsid w:val="002D1F9D"/>
    <w:rsid w:val="002D2272"/>
    <w:rsid w:val="002D37EF"/>
    <w:rsid w:val="002D4EFE"/>
    <w:rsid w:val="002D5731"/>
    <w:rsid w:val="002D79E2"/>
    <w:rsid w:val="002D7D2C"/>
    <w:rsid w:val="002E16D5"/>
    <w:rsid w:val="002E20F8"/>
    <w:rsid w:val="002E37D1"/>
    <w:rsid w:val="002E3E25"/>
    <w:rsid w:val="002E553F"/>
    <w:rsid w:val="002E5C9F"/>
    <w:rsid w:val="002E76F6"/>
    <w:rsid w:val="002F1C9D"/>
    <w:rsid w:val="002F2105"/>
    <w:rsid w:val="002F2356"/>
    <w:rsid w:val="002F437E"/>
    <w:rsid w:val="002F4920"/>
    <w:rsid w:val="002F5AE6"/>
    <w:rsid w:val="002F6323"/>
    <w:rsid w:val="002F69EA"/>
    <w:rsid w:val="002F6E78"/>
    <w:rsid w:val="00300547"/>
    <w:rsid w:val="00301CE2"/>
    <w:rsid w:val="00301D83"/>
    <w:rsid w:val="0030322B"/>
    <w:rsid w:val="00304CD1"/>
    <w:rsid w:val="003126FF"/>
    <w:rsid w:val="00314B6E"/>
    <w:rsid w:val="003174DA"/>
    <w:rsid w:val="0032091C"/>
    <w:rsid w:val="00320BF7"/>
    <w:rsid w:val="0032162E"/>
    <w:rsid w:val="00322297"/>
    <w:rsid w:val="00324D89"/>
    <w:rsid w:val="00325C31"/>
    <w:rsid w:val="00325DDC"/>
    <w:rsid w:val="00327823"/>
    <w:rsid w:val="00327ED4"/>
    <w:rsid w:val="00332004"/>
    <w:rsid w:val="00334FC1"/>
    <w:rsid w:val="00335826"/>
    <w:rsid w:val="003358A6"/>
    <w:rsid w:val="0033630D"/>
    <w:rsid w:val="003371B5"/>
    <w:rsid w:val="00340CF2"/>
    <w:rsid w:val="00341AB9"/>
    <w:rsid w:val="0034218F"/>
    <w:rsid w:val="00343335"/>
    <w:rsid w:val="003451FC"/>
    <w:rsid w:val="00345957"/>
    <w:rsid w:val="00347BEE"/>
    <w:rsid w:val="00350CA8"/>
    <w:rsid w:val="0035108A"/>
    <w:rsid w:val="0035146B"/>
    <w:rsid w:val="00352F46"/>
    <w:rsid w:val="00353439"/>
    <w:rsid w:val="00353A77"/>
    <w:rsid w:val="003552EB"/>
    <w:rsid w:val="003571C4"/>
    <w:rsid w:val="00357319"/>
    <w:rsid w:val="00357799"/>
    <w:rsid w:val="00360ED4"/>
    <w:rsid w:val="00361467"/>
    <w:rsid w:val="003617DD"/>
    <w:rsid w:val="00362138"/>
    <w:rsid w:val="003643E4"/>
    <w:rsid w:val="00365DAE"/>
    <w:rsid w:val="00370380"/>
    <w:rsid w:val="00370BCD"/>
    <w:rsid w:val="00372597"/>
    <w:rsid w:val="00375C7E"/>
    <w:rsid w:val="00375DAE"/>
    <w:rsid w:val="00376145"/>
    <w:rsid w:val="00376388"/>
    <w:rsid w:val="00384F97"/>
    <w:rsid w:val="00386432"/>
    <w:rsid w:val="00387495"/>
    <w:rsid w:val="0038755C"/>
    <w:rsid w:val="00387EE2"/>
    <w:rsid w:val="00390259"/>
    <w:rsid w:val="003938B7"/>
    <w:rsid w:val="003939E3"/>
    <w:rsid w:val="00397AF8"/>
    <w:rsid w:val="003A175B"/>
    <w:rsid w:val="003A3B13"/>
    <w:rsid w:val="003A570E"/>
    <w:rsid w:val="003A764A"/>
    <w:rsid w:val="003B142B"/>
    <w:rsid w:val="003B1857"/>
    <w:rsid w:val="003B2824"/>
    <w:rsid w:val="003B2BB3"/>
    <w:rsid w:val="003B302A"/>
    <w:rsid w:val="003B366A"/>
    <w:rsid w:val="003B473F"/>
    <w:rsid w:val="003B47E9"/>
    <w:rsid w:val="003B4D6F"/>
    <w:rsid w:val="003B6E0B"/>
    <w:rsid w:val="003B7425"/>
    <w:rsid w:val="003C57B9"/>
    <w:rsid w:val="003C7770"/>
    <w:rsid w:val="003C77AA"/>
    <w:rsid w:val="003D3155"/>
    <w:rsid w:val="003D3684"/>
    <w:rsid w:val="003D3F8B"/>
    <w:rsid w:val="003D4A7A"/>
    <w:rsid w:val="003D651A"/>
    <w:rsid w:val="003D7689"/>
    <w:rsid w:val="003E0853"/>
    <w:rsid w:val="003E09F9"/>
    <w:rsid w:val="003E0CFB"/>
    <w:rsid w:val="003E25FA"/>
    <w:rsid w:val="003E4127"/>
    <w:rsid w:val="003E4A39"/>
    <w:rsid w:val="003E7757"/>
    <w:rsid w:val="003F03FF"/>
    <w:rsid w:val="003F10F7"/>
    <w:rsid w:val="003F1469"/>
    <w:rsid w:val="003F3369"/>
    <w:rsid w:val="003F3460"/>
    <w:rsid w:val="003F38F8"/>
    <w:rsid w:val="003F3BF7"/>
    <w:rsid w:val="003F44CE"/>
    <w:rsid w:val="003F4519"/>
    <w:rsid w:val="003F4A87"/>
    <w:rsid w:val="003F5C91"/>
    <w:rsid w:val="003F6226"/>
    <w:rsid w:val="00400B12"/>
    <w:rsid w:val="00401DDF"/>
    <w:rsid w:val="00402055"/>
    <w:rsid w:val="00402EDA"/>
    <w:rsid w:val="004052C6"/>
    <w:rsid w:val="00405424"/>
    <w:rsid w:val="00405C7B"/>
    <w:rsid w:val="004070EB"/>
    <w:rsid w:val="00407997"/>
    <w:rsid w:val="004105EF"/>
    <w:rsid w:val="004119AB"/>
    <w:rsid w:val="00411BDF"/>
    <w:rsid w:val="00411EC0"/>
    <w:rsid w:val="0041242C"/>
    <w:rsid w:val="00414AF4"/>
    <w:rsid w:val="004160E4"/>
    <w:rsid w:val="004172F6"/>
    <w:rsid w:val="004201B6"/>
    <w:rsid w:val="004216C9"/>
    <w:rsid w:val="00422AE1"/>
    <w:rsid w:val="00422ECE"/>
    <w:rsid w:val="004230BD"/>
    <w:rsid w:val="00423201"/>
    <w:rsid w:val="004242E9"/>
    <w:rsid w:val="00426815"/>
    <w:rsid w:val="00426978"/>
    <w:rsid w:val="00430BCC"/>
    <w:rsid w:val="00430D2A"/>
    <w:rsid w:val="0043169C"/>
    <w:rsid w:val="004340AE"/>
    <w:rsid w:val="004340F8"/>
    <w:rsid w:val="00434406"/>
    <w:rsid w:val="00434ECC"/>
    <w:rsid w:val="00437444"/>
    <w:rsid w:val="00437A67"/>
    <w:rsid w:val="004404C8"/>
    <w:rsid w:val="004412B2"/>
    <w:rsid w:val="00441DEC"/>
    <w:rsid w:val="00441EC1"/>
    <w:rsid w:val="00442114"/>
    <w:rsid w:val="0044287D"/>
    <w:rsid w:val="00442B15"/>
    <w:rsid w:val="00442F85"/>
    <w:rsid w:val="00444234"/>
    <w:rsid w:val="004444E8"/>
    <w:rsid w:val="004508BA"/>
    <w:rsid w:val="00450E39"/>
    <w:rsid w:val="0045336F"/>
    <w:rsid w:val="0045468A"/>
    <w:rsid w:val="00454C30"/>
    <w:rsid w:val="00456924"/>
    <w:rsid w:val="00456F06"/>
    <w:rsid w:val="00457385"/>
    <w:rsid w:val="004612AD"/>
    <w:rsid w:val="004612AF"/>
    <w:rsid w:val="0046158E"/>
    <w:rsid w:val="00462C38"/>
    <w:rsid w:val="00463549"/>
    <w:rsid w:val="004656B1"/>
    <w:rsid w:val="00466D6C"/>
    <w:rsid w:val="004677D0"/>
    <w:rsid w:val="00467EE8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39BC"/>
    <w:rsid w:val="00483A48"/>
    <w:rsid w:val="00483BA3"/>
    <w:rsid w:val="00483E6C"/>
    <w:rsid w:val="00484563"/>
    <w:rsid w:val="00484A5F"/>
    <w:rsid w:val="00486001"/>
    <w:rsid w:val="0049004F"/>
    <w:rsid w:val="004900EF"/>
    <w:rsid w:val="00491953"/>
    <w:rsid w:val="00494010"/>
    <w:rsid w:val="0049464D"/>
    <w:rsid w:val="00494832"/>
    <w:rsid w:val="00495C2E"/>
    <w:rsid w:val="00497DBA"/>
    <w:rsid w:val="004A0DE0"/>
    <w:rsid w:val="004A1539"/>
    <w:rsid w:val="004A32DD"/>
    <w:rsid w:val="004A38B4"/>
    <w:rsid w:val="004A38CD"/>
    <w:rsid w:val="004A480B"/>
    <w:rsid w:val="004A6E42"/>
    <w:rsid w:val="004A7D32"/>
    <w:rsid w:val="004A7E70"/>
    <w:rsid w:val="004B0A41"/>
    <w:rsid w:val="004B1F94"/>
    <w:rsid w:val="004B4C85"/>
    <w:rsid w:val="004B5BD5"/>
    <w:rsid w:val="004C0AFB"/>
    <w:rsid w:val="004C1273"/>
    <w:rsid w:val="004C1DBF"/>
    <w:rsid w:val="004C3088"/>
    <w:rsid w:val="004C34DB"/>
    <w:rsid w:val="004C6FCC"/>
    <w:rsid w:val="004C7BE3"/>
    <w:rsid w:val="004D2CDF"/>
    <w:rsid w:val="004D30E9"/>
    <w:rsid w:val="004D340A"/>
    <w:rsid w:val="004D3C61"/>
    <w:rsid w:val="004D4726"/>
    <w:rsid w:val="004D5C45"/>
    <w:rsid w:val="004D5D73"/>
    <w:rsid w:val="004D6072"/>
    <w:rsid w:val="004D6783"/>
    <w:rsid w:val="004E1E36"/>
    <w:rsid w:val="004E29AE"/>
    <w:rsid w:val="004E3039"/>
    <w:rsid w:val="004E5714"/>
    <w:rsid w:val="004F0391"/>
    <w:rsid w:val="004F04FB"/>
    <w:rsid w:val="004F534E"/>
    <w:rsid w:val="004F5B3B"/>
    <w:rsid w:val="00500801"/>
    <w:rsid w:val="0050084B"/>
    <w:rsid w:val="005017F3"/>
    <w:rsid w:val="005024FA"/>
    <w:rsid w:val="00503604"/>
    <w:rsid w:val="00506A32"/>
    <w:rsid w:val="0051071E"/>
    <w:rsid w:val="005125E3"/>
    <w:rsid w:val="005126AA"/>
    <w:rsid w:val="005133CE"/>
    <w:rsid w:val="0051445A"/>
    <w:rsid w:val="00514B93"/>
    <w:rsid w:val="00514E38"/>
    <w:rsid w:val="00515359"/>
    <w:rsid w:val="0051642D"/>
    <w:rsid w:val="005171F8"/>
    <w:rsid w:val="00517C4D"/>
    <w:rsid w:val="00520AA8"/>
    <w:rsid w:val="005210BA"/>
    <w:rsid w:val="00521303"/>
    <w:rsid w:val="0052140F"/>
    <w:rsid w:val="00523404"/>
    <w:rsid w:val="00523EEA"/>
    <w:rsid w:val="00525655"/>
    <w:rsid w:val="00527006"/>
    <w:rsid w:val="00527CF3"/>
    <w:rsid w:val="00527F05"/>
    <w:rsid w:val="00527FF5"/>
    <w:rsid w:val="0053188A"/>
    <w:rsid w:val="005324AF"/>
    <w:rsid w:val="00532AF4"/>
    <w:rsid w:val="00533B83"/>
    <w:rsid w:val="00534CE2"/>
    <w:rsid w:val="00535246"/>
    <w:rsid w:val="00537786"/>
    <w:rsid w:val="00540444"/>
    <w:rsid w:val="00541EC9"/>
    <w:rsid w:val="00542548"/>
    <w:rsid w:val="00543370"/>
    <w:rsid w:val="005447E2"/>
    <w:rsid w:val="00544BCA"/>
    <w:rsid w:val="00544BEC"/>
    <w:rsid w:val="0054676B"/>
    <w:rsid w:val="00551427"/>
    <w:rsid w:val="0055235E"/>
    <w:rsid w:val="00552BE2"/>
    <w:rsid w:val="005531DD"/>
    <w:rsid w:val="005532E6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6647A"/>
    <w:rsid w:val="00567388"/>
    <w:rsid w:val="00571AD5"/>
    <w:rsid w:val="0057218E"/>
    <w:rsid w:val="00574762"/>
    <w:rsid w:val="005751DD"/>
    <w:rsid w:val="00576CAB"/>
    <w:rsid w:val="005805FB"/>
    <w:rsid w:val="00582249"/>
    <w:rsid w:val="005822C4"/>
    <w:rsid w:val="00582723"/>
    <w:rsid w:val="0058671C"/>
    <w:rsid w:val="0058683F"/>
    <w:rsid w:val="00587645"/>
    <w:rsid w:val="00587EF8"/>
    <w:rsid w:val="00592B3F"/>
    <w:rsid w:val="00592FD8"/>
    <w:rsid w:val="0059561B"/>
    <w:rsid w:val="00595AB5"/>
    <w:rsid w:val="005A1578"/>
    <w:rsid w:val="005A188F"/>
    <w:rsid w:val="005A1E0B"/>
    <w:rsid w:val="005A25D8"/>
    <w:rsid w:val="005A3AD5"/>
    <w:rsid w:val="005A4092"/>
    <w:rsid w:val="005A48B0"/>
    <w:rsid w:val="005A48BA"/>
    <w:rsid w:val="005A6554"/>
    <w:rsid w:val="005A6A77"/>
    <w:rsid w:val="005A7AEC"/>
    <w:rsid w:val="005B02CD"/>
    <w:rsid w:val="005B3A91"/>
    <w:rsid w:val="005B5606"/>
    <w:rsid w:val="005B5DF2"/>
    <w:rsid w:val="005B5FCE"/>
    <w:rsid w:val="005B67D5"/>
    <w:rsid w:val="005C1715"/>
    <w:rsid w:val="005C2CE6"/>
    <w:rsid w:val="005C5469"/>
    <w:rsid w:val="005C56DF"/>
    <w:rsid w:val="005C5B72"/>
    <w:rsid w:val="005C600E"/>
    <w:rsid w:val="005C63FD"/>
    <w:rsid w:val="005C66A2"/>
    <w:rsid w:val="005C6F8C"/>
    <w:rsid w:val="005C7BCD"/>
    <w:rsid w:val="005D0E6C"/>
    <w:rsid w:val="005D0FF8"/>
    <w:rsid w:val="005D22A8"/>
    <w:rsid w:val="005D2B7D"/>
    <w:rsid w:val="005D3345"/>
    <w:rsid w:val="005D3515"/>
    <w:rsid w:val="005D37DC"/>
    <w:rsid w:val="005D449A"/>
    <w:rsid w:val="005D5A0B"/>
    <w:rsid w:val="005D5B70"/>
    <w:rsid w:val="005D5D71"/>
    <w:rsid w:val="005D5E60"/>
    <w:rsid w:val="005D65BC"/>
    <w:rsid w:val="005D6BA9"/>
    <w:rsid w:val="005D7C5B"/>
    <w:rsid w:val="005E1A02"/>
    <w:rsid w:val="005E2118"/>
    <w:rsid w:val="005E2C45"/>
    <w:rsid w:val="005E3012"/>
    <w:rsid w:val="005E6479"/>
    <w:rsid w:val="005E6A3F"/>
    <w:rsid w:val="005E6A43"/>
    <w:rsid w:val="005E75B9"/>
    <w:rsid w:val="005F073E"/>
    <w:rsid w:val="005F147D"/>
    <w:rsid w:val="005F1D17"/>
    <w:rsid w:val="005F2710"/>
    <w:rsid w:val="005F2B1C"/>
    <w:rsid w:val="005F2BC5"/>
    <w:rsid w:val="005F2BF1"/>
    <w:rsid w:val="005F55F6"/>
    <w:rsid w:val="005F5F08"/>
    <w:rsid w:val="005F67C3"/>
    <w:rsid w:val="005F707D"/>
    <w:rsid w:val="005F7EF0"/>
    <w:rsid w:val="006004D1"/>
    <w:rsid w:val="00600657"/>
    <w:rsid w:val="0060087A"/>
    <w:rsid w:val="0060097C"/>
    <w:rsid w:val="0060225D"/>
    <w:rsid w:val="00603C2F"/>
    <w:rsid w:val="00605C57"/>
    <w:rsid w:val="0061031E"/>
    <w:rsid w:val="00613394"/>
    <w:rsid w:val="00613C0F"/>
    <w:rsid w:val="0061491E"/>
    <w:rsid w:val="00614CB1"/>
    <w:rsid w:val="00615C5E"/>
    <w:rsid w:val="006166B1"/>
    <w:rsid w:val="00630DBD"/>
    <w:rsid w:val="00630E04"/>
    <w:rsid w:val="006310F8"/>
    <w:rsid w:val="0063162A"/>
    <w:rsid w:val="00631745"/>
    <w:rsid w:val="00631C1E"/>
    <w:rsid w:val="00633649"/>
    <w:rsid w:val="00633B7E"/>
    <w:rsid w:val="00633F9F"/>
    <w:rsid w:val="00640621"/>
    <w:rsid w:val="00641A0A"/>
    <w:rsid w:val="00641E5F"/>
    <w:rsid w:val="00642AF0"/>
    <w:rsid w:val="00642EE1"/>
    <w:rsid w:val="0064318B"/>
    <w:rsid w:val="00644194"/>
    <w:rsid w:val="006448D0"/>
    <w:rsid w:val="00646B91"/>
    <w:rsid w:val="00647A06"/>
    <w:rsid w:val="00651F86"/>
    <w:rsid w:val="00652C95"/>
    <w:rsid w:val="00653250"/>
    <w:rsid w:val="0065453F"/>
    <w:rsid w:val="00656A76"/>
    <w:rsid w:val="00657011"/>
    <w:rsid w:val="00661517"/>
    <w:rsid w:val="00661844"/>
    <w:rsid w:val="00661933"/>
    <w:rsid w:val="00661F23"/>
    <w:rsid w:val="006654B5"/>
    <w:rsid w:val="00665F02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3980"/>
    <w:rsid w:val="00683B23"/>
    <w:rsid w:val="00685438"/>
    <w:rsid w:val="0068570F"/>
    <w:rsid w:val="006857D2"/>
    <w:rsid w:val="00685D24"/>
    <w:rsid w:val="006863FB"/>
    <w:rsid w:val="00690202"/>
    <w:rsid w:val="00691068"/>
    <w:rsid w:val="0069174B"/>
    <w:rsid w:val="0069349F"/>
    <w:rsid w:val="00694E4D"/>
    <w:rsid w:val="00694F60"/>
    <w:rsid w:val="00696062"/>
    <w:rsid w:val="00697C2B"/>
    <w:rsid w:val="00697E32"/>
    <w:rsid w:val="006A0465"/>
    <w:rsid w:val="006A138A"/>
    <w:rsid w:val="006A1510"/>
    <w:rsid w:val="006A1FF4"/>
    <w:rsid w:val="006A2854"/>
    <w:rsid w:val="006A35BD"/>
    <w:rsid w:val="006A4A38"/>
    <w:rsid w:val="006A5098"/>
    <w:rsid w:val="006A59A9"/>
    <w:rsid w:val="006A672F"/>
    <w:rsid w:val="006A753B"/>
    <w:rsid w:val="006A7EDB"/>
    <w:rsid w:val="006B1220"/>
    <w:rsid w:val="006B20EC"/>
    <w:rsid w:val="006B3C4C"/>
    <w:rsid w:val="006B55DD"/>
    <w:rsid w:val="006B6A93"/>
    <w:rsid w:val="006B72E2"/>
    <w:rsid w:val="006C3A64"/>
    <w:rsid w:val="006C51F2"/>
    <w:rsid w:val="006C78B1"/>
    <w:rsid w:val="006C7AE5"/>
    <w:rsid w:val="006C7CA1"/>
    <w:rsid w:val="006D152E"/>
    <w:rsid w:val="006D1758"/>
    <w:rsid w:val="006D5408"/>
    <w:rsid w:val="006E0EC7"/>
    <w:rsid w:val="006E14CE"/>
    <w:rsid w:val="006E2F97"/>
    <w:rsid w:val="006E66AF"/>
    <w:rsid w:val="006E6BD6"/>
    <w:rsid w:val="006E7C97"/>
    <w:rsid w:val="006F047B"/>
    <w:rsid w:val="006F17DD"/>
    <w:rsid w:val="006F19DB"/>
    <w:rsid w:val="006F1B2A"/>
    <w:rsid w:val="006F1D71"/>
    <w:rsid w:val="006F28CF"/>
    <w:rsid w:val="006F28DC"/>
    <w:rsid w:val="006F393B"/>
    <w:rsid w:val="006F4734"/>
    <w:rsid w:val="006F4A95"/>
    <w:rsid w:val="006F77F7"/>
    <w:rsid w:val="00700F59"/>
    <w:rsid w:val="00700FF3"/>
    <w:rsid w:val="00701AC3"/>
    <w:rsid w:val="007030B0"/>
    <w:rsid w:val="0070469F"/>
    <w:rsid w:val="00704C56"/>
    <w:rsid w:val="007072E8"/>
    <w:rsid w:val="00707862"/>
    <w:rsid w:val="00710A2E"/>
    <w:rsid w:val="00711116"/>
    <w:rsid w:val="0071143E"/>
    <w:rsid w:val="0071299E"/>
    <w:rsid w:val="00716234"/>
    <w:rsid w:val="00716E5C"/>
    <w:rsid w:val="007178C8"/>
    <w:rsid w:val="00720F9B"/>
    <w:rsid w:val="007213D1"/>
    <w:rsid w:val="007218C2"/>
    <w:rsid w:val="00722093"/>
    <w:rsid w:val="00722D95"/>
    <w:rsid w:val="007233E5"/>
    <w:rsid w:val="00724A4F"/>
    <w:rsid w:val="007266E6"/>
    <w:rsid w:val="00726E53"/>
    <w:rsid w:val="007335CF"/>
    <w:rsid w:val="00733796"/>
    <w:rsid w:val="00734D49"/>
    <w:rsid w:val="007400FC"/>
    <w:rsid w:val="00740E6B"/>
    <w:rsid w:val="0074153D"/>
    <w:rsid w:val="00743E92"/>
    <w:rsid w:val="00744EC1"/>
    <w:rsid w:val="00745E58"/>
    <w:rsid w:val="007469F4"/>
    <w:rsid w:val="00746A4C"/>
    <w:rsid w:val="0074787F"/>
    <w:rsid w:val="007479DD"/>
    <w:rsid w:val="00747F19"/>
    <w:rsid w:val="007501A3"/>
    <w:rsid w:val="00751AFD"/>
    <w:rsid w:val="00751D65"/>
    <w:rsid w:val="0075601F"/>
    <w:rsid w:val="00756B4D"/>
    <w:rsid w:val="007579A6"/>
    <w:rsid w:val="007601C1"/>
    <w:rsid w:val="00760A6B"/>
    <w:rsid w:val="0076191F"/>
    <w:rsid w:val="00764186"/>
    <w:rsid w:val="007642FE"/>
    <w:rsid w:val="00764E4C"/>
    <w:rsid w:val="007650BF"/>
    <w:rsid w:val="00766301"/>
    <w:rsid w:val="007664EF"/>
    <w:rsid w:val="0076675C"/>
    <w:rsid w:val="00766A37"/>
    <w:rsid w:val="00766DF1"/>
    <w:rsid w:val="0076730C"/>
    <w:rsid w:val="00767CDA"/>
    <w:rsid w:val="00770994"/>
    <w:rsid w:val="0077109F"/>
    <w:rsid w:val="0077316B"/>
    <w:rsid w:val="0077485E"/>
    <w:rsid w:val="00777116"/>
    <w:rsid w:val="007811A3"/>
    <w:rsid w:val="00782C69"/>
    <w:rsid w:val="00783FD6"/>
    <w:rsid w:val="007845DF"/>
    <w:rsid w:val="00785472"/>
    <w:rsid w:val="00790A7C"/>
    <w:rsid w:val="00792B9F"/>
    <w:rsid w:val="00794F44"/>
    <w:rsid w:val="007954A5"/>
    <w:rsid w:val="00795FBA"/>
    <w:rsid w:val="0079732B"/>
    <w:rsid w:val="0079748F"/>
    <w:rsid w:val="007A0484"/>
    <w:rsid w:val="007A1BEA"/>
    <w:rsid w:val="007A1F90"/>
    <w:rsid w:val="007A31C3"/>
    <w:rsid w:val="007A733E"/>
    <w:rsid w:val="007A7345"/>
    <w:rsid w:val="007B0B4C"/>
    <w:rsid w:val="007B22CC"/>
    <w:rsid w:val="007B29F5"/>
    <w:rsid w:val="007B318D"/>
    <w:rsid w:val="007B6C32"/>
    <w:rsid w:val="007C1293"/>
    <w:rsid w:val="007C1E15"/>
    <w:rsid w:val="007C3EA1"/>
    <w:rsid w:val="007C4758"/>
    <w:rsid w:val="007C5FD6"/>
    <w:rsid w:val="007C613A"/>
    <w:rsid w:val="007C7510"/>
    <w:rsid w:val="007D0A53"/>
    <w:rsid w:val="007D37E0"/>
    <w:rsid w:val="007D582E"/>
    <w:rsid w:val="007D5FFD"/>
    <w:rsid w:val="007D61D1"/>
    <w:rsid w:val="007D7D92"/>
    <w:rsid w:val="007E1570"/>
    <w:rsid w:val="007E179F"/>
    <w:rsid w:val="007E2B98"/>
    <w:rsid w:val="007E2CE6"/>
    <w:rsid w:val="007E42AD"/>
    <w:rsid w:val="007E4E48"/>
    <w:rsid w:val="007E578E"/>
    <w:rsid w:val="007E7F4F"/>
    <w:rsid w:val="007F0CEB"/>
    <w:rsid w:val="007F1864"/>
    <w:rsid w:val="007F36B8"/>
    <w:rsid w:val="007F45B0"/>
    <w:rsid w:val="007F53C0"/>
    <w:rsid w:val="007F63EE"/>
    <w:rsid w:val="007F643F"/>
    <w:rsid w:val="007F7671"/>
    <w:rsid w:val="00800D47"/>
    <w:rsid w:val="00801149"/>
    <w:rsid w:val="00801520"/>
    <w:rsid w:val="00801E57"/>
    <w:rsid w:val="00802D0D"/>
    <w:rsid w:val="00803A90"/>
    <w:rsid w:val="008042A9"/>
    <w:rsid w:val="008058FA"/>
    <w:rsid w:val="00805A2C"/>
    <w:rsid w:val="00805BA6"/>
    <w:rsid w:val="00805E24"/>
    <w:rsid w:val="008062A1"/>
    <w:rsid w:val="008068C1"/>
    <w:rsid w:val="0080793E"/>
    <w:rsid w:val="00810CA2"/>
    <w:rsid w:val="00811A92"/>
    <w:rsid w:val="00811E2F"/>
    <w:rsid w:val="008128F3"/>
    <w:rsid w:val="0081323B"/>
    <w:rsid w:val="00813C94"/>
    <w:rsid w:val="00813CF6"/>
    <w:rsid w:val="00813DBC"/>
    <w:rsid w:val="0081506D"/>
    <w:rsid w:val="008163EB"/>
    <w:rsid w:val="008163F3"/>
    <w:rsid w:val="00820518"/>
    <w:rsid w:val="00821B63"/>
    <w:rsid w:val="0082447F"/>
    <w:rsid w:val="00825F91"/>
    <w:rsid w:val="00826DA3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37A7B"/>
    <w:rsid w:val="0084657B"/>
    <w:rsid w:val="00846909"/>
    <w:rsid w:val="00846B19"/>
    <w:rsid w:val="00846E88"/>
    <w:rsid w:val="008471B0"/>
    <w:rsid w:val="00847AF7"/>
    <w:rsid w:val="00850FFB"/>
    <w:rsid w:val="0085152A"/>
    <w:rsid w:val="00853F18"/>
    <w:rsid w:val="0085449F"/>
    <w:rsid w:val="00855865"/>
    <w:rsid w:val="00855D88"/>
    <w:rsid w:val="00856856"/>
    <w:rsid w:val="0085704D"/>
    <w:rsid w:val="00860269"/>
    <w:rsid w:val="00861A4B"/>
    <w:rsid w:val="00864AFC"/>
    <w:rsid w:val="0086599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C94"/>
    <w:rsid w:val="00876E76"/>
    <w:rsid w:val="00877449"/>
    <w:rsid w:val="0088067D"/>
    <w:rsid w:val="008823C5"/>
    <w:rsid w:val="008828E2"/>
    <w:rsid w:val="00883BA2"/>
    <w:rsid w:val="0088587F"/>
    <w:rsid w:val="0088786B"/>
    <w:rsid w:val="00890C2E"/>
    <w:rsid w:val="008917A4"/>
    <w:rsid w:val="00892698"/>
    <w:rsid w:val="00894A47"/>
    <w:rsid w:val="0089513B"/>
    <w:rsid w:val="00895D5F"/>
    <w:rsid w:val="008962A3"/>
    <w:rsid w:val="008A042B"/>
    <w:rsid w:val="008A1EE6"/>
    <w:rsid w:val="008A318D"/>
    <w:rsid w:val="008A4435"/>
    <w:rsid w:val="008A4A12"/>
    <w:rsid w:val="008A4FC3"/>
    <w:rsid w:val="008A61B0"/>
    <w:rsid w:val="008A738D"/>
    <w:rsid w:val="008B1144"/>
    <w:rsid w:val="008B1171"/>
    <w:rsid w:val="008B15EC"/>
    <w:rsid w:val="008B1F62"/>
    <w:rsid w:val="008B2211"/>
    <w:rsid w:val="008B3D9A"/>
    <w:rsid w:val="008B6AE8"/>
    <w:rsid w:val="008B778E"/>
    <w:rsid w:val="008B77D2"/>
    <w:rsid w:val="008C0F2B"/>
    <w:rsid w:val="008C1D88"/>
    <w:rsid w:val="008C2249"/>
    <w:rsid w:val="008C3147"/>
    <w:rsid w:val="008C3A83"/>
    <w:rsid w:val="008C3F12"/>
    <w:rsid w:val="008C4647"/>
    <w:rsid w:val="008C6148"/>
    <w:rsid w:val="008D14F1"/>
    <w:rsid w:val="008D3101"/>
    <w:rsid w:val="008D5292"/>
    <w:rsid w:val="008D55E3"/>
    <w:rsid w:val="008D63BB"/>
    <w:rsid w:val="008E0702"/>
    <w:rsid w:val="008E0BCA"/>
    <w:rsid w:val="008E16B6"/>
    <w:rsid w:val="008E19B3"/>
    <w:rsid w:val="008E2BAB"/>
    <w:rsid w:val="008E3502"/>
    <w:rsid w:val="008E362E"/>
    <w:rsid w:val="008E3E40"/>
    <w:rsid w:val="008E5D8A"/>
    <w:rsid w:val="008E70D6"/>
    <w:rsid w:val="008E74E0"/>
    <w:rsid w:val="008E7767"/>
    <w:rsid w:val="008E77C5"/>
    <w:rsid w:val="008E78B6"/>
    <w:rsid w:val="008F32EC"/>
    <w:rsid w:val="008F346C"/>
    <w:rsid w:val="008F370A"/>
    <w:rsid w:val="008F5FAB"/>
    <w:rsid w:val="008F7E41"/>
    <w:rsid w:val="00900153"/>
    <w:rsid w:val="009002B7"/>
    <w:rsid w:val="009008AC"/>
    <w:rsid w:val="0090146D"/>
    <w:rsid w:val="00901D8D"/>
    <w:rsid w:val="00902CA7"/>
    <w:rsid w:val="00905BC5"/>
    <w:rsid w:val="00905C5C"/>
    <w:rsid w:val="009060C1"/>
    <w:rsid w:val="00906339"/>
    <w:rsid w:val="009068BC"/>
    <w:rsid w:val="009110A8"/>
    <w:rsid w:val="009114DC"/>
    <w:rsid w:val="00911666"/>
    <w:rsid w:val="00913D51"/>
    <w:rsid w:val="009141EE"/>
    <w:rsid w:val="0091422E"/>
    <w:rsid w:val="00914A03"/>
    <w:rsid w:val="00914B08"/>
    <w:rsid w:val="009158E2"/>
    <w:rsid w:val="00921FC1"/>
    <w:rsid w:val="00922B94"/>
    <w:rsid w:val="00923E7C"/>
    <w:rsid w:val="00924770"/>
    <w:rsid w:val="009261D5"/>
    <w:rsid w:val="00926666"/>
    <w:rsid w:val="009303CF"/>
    <w:rsid w:val="00931120"/>
    <w:rsid w:val="00931DD1"/>
    <w:rsid w:val="009331E7"/>
    <w:rsid w:val="009351D4"/>
    <w:rsid w:val="009356E3"/>
    <w:rsid w:val="00936C17"/>
    <w:rsid w:val="0093702B"/>
    <w:rsid w:val="00937A09"/>
    <w:rsid w:val="00937ACF"/>
    <w:rsid w:val="0094004B"/>
    <w:rsid w:val="0094174B"/>
    <w:rsid w:val="0094356E"/>
    <w:rsid w:val="009439BD"/>
    <w:rsid w:val="0094487F"/>
    <w:rsid w:val="00944D17"/>
    <w:rsid w:val="009457CA"/>
    <w:rsid w:val="00945A0A"/>
    <w:rsid w:val="00946540"/>
    <w:rsid w:val="009477F6"/>
    <w:rsid w:val="009500A3"/>
    <w:rsid w:val="00951351"/>
    <w:rsid w:val="00954997"/>
    <w:rsid w:val="009565F4"/>
    <w:rsid w:val="00960DA2"/>
    <w:rsid w:val="00961C58"/>
    <w:rsid w:val="009623EA"/>
    <w:rsid w:val="00962E9F"/>
    <w:rsid w:val="00962F14"/>
    <w:rsid w:val="00963738"/>
    <w:rsid w:val="00965026"/>
    <w:rsid w:val="0096548E"/>
    <w:rsid w:val="0096697F"/>
    <w:rsid w:val="00970FB2"/>
    <w:rsid w:val="00972AE5"/>
    <w:rsid w:val="00973C4B"/>
    <w:rsid w:val="00981340"/>
    <w:rsid w:val="00982D91"/>
    <w:rsid w:val="00983356"/>
    <w:rsid w:val="00983563"/>
    <w:rsid w:val="00984046"/>
    <w:rsid w:val="009840B2"/>
    <w:rsid w:val="00986899"/>
    <w:rsid w:val="009878BF"/>
    <w:rsid w:val="00987C39"/>
    <w:rsid w:val="00991EA8"/>
    <w:rsid w:val="0099243A"/>
    <w:rsid w:val="00996812"/>
    <w:rsid w:val="009A08EE"/>
    <w:rsid w:val="009A13BC"/>
    <w:rsid w:val="009A24D2"/>
    <w:rsid w:val="009A35C7"/>
    <w:rsid w:val="009A36C1"/>
    <w:rsid w:val="009A375B"/>
    <w:rsid w:val="009A57D8"/>
    <w:rsid w:val="009B1024"/>
    <w:rsid w:val="009B1872"/>
    <w:rsid w:val="009B4627"/>
    <w:rsid w:val="009B511D"/>
    <w:rsid w:val="009B6872"/>
    <w:rsid w:val="009C018E"/>
    <w:rsid w:val="009C0C55"/>
    <w:rsid w:val="009C36ED"/>
    <w:rsid w:val="009C438E"/>
    <w:rsid w:val="009C4AD7"/>
    <w:rsid w:val="009C5058"/>
    <w:rsid w:val="009C6B6D"/>
    <w:rsid w:val="009C75CD"/>
    <w:rsid w:val="009C7D11"/>
    <w:rsid w:val="009D1AB0"/>
    <w:rsid w:val="009D7C7C"/>
    <w:rsid w:val="009E17BC"/>
    <w:rsid w:val="009E17EC"/>
    <w:rsid w:val="009E262F"/>
    <w:rsid w:val="009E3B9C"/>
    <w:rsid w:val="009E471C"/>
    <w:rsid w:val="009E51A6"/>
    <w:rsid w:val="009E6423"/>
    <w:rsid w:val="009E662B"/>
    <w:rsid w:val="009F0A64"/>
    <w:rsid w:val="009F226E"/>
    <w:rsid w:val="009F37D9"/>
    <w:rsid w:val="009F3DB4"/>
    <w:rsid w:val="009F3ED6"/>
    <w:rsid w:val="009F515F"/>
    <w:rsid w:val="009F64F6"/>
    <w:rsid w:val="009F6D8F"/>
    <w:rsid w:val="009F721A"/>
    <w:rsid w:val="009F7F89"/>
    <w:rsid w:val="00A02580"/>
    <w:rsid w:val="00A03412"/>
    <w:rsid w:val="00A03BF3"/>
    <w:rsid w:val="00A04766"/>
    <w:rsid w:val="00A06622"/>
    <w:rsid w:val="00A06CFF"/>
    <w:rsid w:val="00A13716"/>
    <w:rsid w:val="00A14E4A"/>
    <w:rsid w:val="00A16094"/>
    <w:rsid w:val="00A16F2C"/>
    <w:rsid w:val="00A178BC"/>
    <w:rsid w:val="00A17E05"/>
    <w:rsid w:val="00A2054F"/>
    <w:rsid w:val="00A20C3E"/>
    <w:rsid w:val="00A2335A"/>
    <w:rsid w:val="00A31D06"/>
    <w:rsid w:val="00A32667"/>
    <w:rsid w:val="00A32D3E"/>
    <w:rsid w:val="00A3499A"/>
    <w:rsid w:val="00A354E1"/>
    <w:rsid w:val="00A379FA"/>
    <w:rsid w:val="00A37C91"/>
    <w:rsid w:val="00A37EA0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529F"/>
    <w:rsid w:val="00A457AF"/>
    <w:rsid w:val="00A51B3C"/>
    <w:rsid w:val="00A520D8"/>
    <w:rsid w:val="00A53000"/>
    <w:rsid w:val="00A54387"/>
    <w:rsid w:val="00A553A0"/>
    <w:rsid w:val="00A556B1"/>
    <w:rsid w:val="00A55CF6"/>
    <w:rsid w:val="00A55EFF"/>
    <w:rsid w:val="00A56AB6"/>
    <w:rsid w:val="00A571ED"/>
    <w:rsid w:val="00A606C9"/>
    <w:rsid w:val="00A62269"/>
    <w:rsid w:val="00A64236"/>
    <w:rsid w:val="00A64F3F"/>
    <w:rsid w:val="00A65528"/>
    <w:rsid w:val="00A65817"/>
    <w:rsid w:val="00A66D42"/>
    <w:rsid w:val="00A67C08"/>
    <w:rsid w:val="00A67C60"/>
    <w:rsid w:val="00A704AB"/>
    <w:rsid w:val="00A73D9A"/>
    <w:rsid w:val="00A7459B"/>
    <w:rsid w:val="00A769A7"/>
    <w:rsid w:val="00A77912"/>
    <w:rsid w:val="00A80232"/>
    <w:rsid w:val="00A8206F"/>
    <w:rsid w:val="00A8294B"/>
    <w:rsid w:val="00A834AF"/>
    <w:rsid w:val="00A84FA7"/>
    <w:rsid w:val="00A85F63"/>
    <w:rsid w:val="00A86516"/>
    <w:rsid w:val="00A914F9"/>
    <w:rsid w:val="00A91C18"/>
    <w:rsid w:val="00A92520"/>
    <w:rsid w:val="00A92698"/>
    <w:rsid w:val="00A928F0"/>
    <w:rsid w:val="00A92AB8"/>
    <w:rsid w:val="00A94DE2"/>
    <w:rsid w:val="00A959A3"/>
    <w:rsid w:val="00A95F12"/>
    <w:rsid w:val="00AA3EBF"/>
    <w:rsid w:val="00AA6C19"/>
    <w:rsid w:val="00AA7DE0"/>
    <w:rsid w:val="00AB0590"/>
    <w:rsid w:val="00AB06AE"/>
    <w:rsid w:val="00AB0FA6"/>
    <w:rsid w:val="00AB270B"/>
    <w:rsid w:val="00AB2732"/>
    <w:rsid w:val="00AB2CDE"/>
    <w:rsid w:val="00AB3165"/>
    <w:rsid w:val="00AB3A26"/>
    <w:rsid w:val="00AB4421"/>
    <w:rsid w:val="00AB4B26"/>
    <w:rsid w:val="00AB556F"/>
    <w:rsid w:val="00AB65F8"/>
    <w:rsid w:val="00AB7843"/>
    <w:rsid w:val="00AC0CAD"/>
    <w:rsid w:val="00AC1CE2"/>
    <w:rsid w:val="00AC217E"/>
    <w:rsid w:val="00AC4BF6"/>
    <w:rsid w:val="00AC4D0E"/>
    <w:rsid w:val="00AC4E6B"/>
    <w:rsid w:val="00AC5683"/>
    <w:rsid w:val="00AC578A"/>
    <w:rsid w:val="00AC64CB"/>
    <w:rsid w:val="00AC774F"/>
    <w:rsid w:val="00AC7EA7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A38"/>
    <w:rsid w:val="00AE1EFA"/>
    <w:rsid w:val="00AE2774"/>
    <w:rsid w:val="00AE2D18"/>
    <w:rsid w:val="00AE52F2"/>
    <w:rsid w:val="00AE5703"/>
    <w:rsid w:val="00AE5776"/>
    <w:rsid w:val="00AE59BD"/>
    <w:rsid w:val="00AE5C2F"/>
    <w:rsid w:val="00AE626E"/>
    <w:rsid w:val="00AE6758"/>
    <w:rsid w:val="00AE6BAA"/>
    <w:rsid w:val="00AE6F90"/>
    <w:rsid w:val="00AE7BE4"/>
    <w:rsid w:val="00AF0386"/>
    <w:rsid w:val="00AF171F"/>
    <w:rsid w:val="00AF2D06"/>
    <w:rsid w:val="00AF5565"/>
    <w:rsid w:val="00AF5676"/>
    <w:rsid w:val="00AF6300"/>
    <w:rsid w:val="00AF6E3F"/>
    <w:rsid w:val="00AF7029"/>
    <w:rsid w:val="00B00F91"/>
    <w:rsid w:val="00B029CF"/>
    <w:rsid w:val="00B02BC1"/>
    <w:rsid w:val="00B03742"/>
    <w:rsid w:val="00B04E76"/>
    <w:rsid w:val="00B06094"/>
    <w:rsid w:val="00B07168"/>
    <w:rsid w:val="00B10E6E"/>
    <w:rsid w:val="00B10FA8"/>
    <w:rsid w:val="00B129E1"/>
    <w:rsid w:val="00B13117"/>
    <w:rsid w:val="00B1333B"/>
    <w:rsid w:val="00B151AD"/>
    <w:rsid w:val="00B1754F"/>
    <w:rsid w:val="00B17898"/>
    <w:rsid w:val="00B17DB3"/>
    <w:rsid w:val="00B25C97"/>
    <w:rsid w:val="00B26D11"/>
    <w:rsid w:val="00B31B12"/>
    <w:rsid w:val="00B320DA"/>
    <w:rsid w:val="00B32845"/>
    <w:rsid w:val="00B364B4"/>
    <w:rsid w:val="00B36D76"/>
    <w:rsid w:val="00B372C6"/>
    <w:rsid w:val="00B40F4B"/>
    <w:rsid w:val="00B41337"/>
    <w:rsid w:val="00B421CD"/>
    <w:rsid w:val="00B443CE"/>
    <w:rsid w:val="00B465CB"/>
    <w:rsid w:val="00B479C0"/>
    <w:rsid w:val="00B47B0E"/>
    <w:rsid w:val="00B50D02"/>
    <w:rsid w:val="00B524F0"/>
    <w:rsid w:val="00B5338C"/>
    <w:rsid w:val="00B538D1"/>
    <w:rsid w:val="00B54D7A"/>
    <w:rsid w:val="00B55BE6"/>
    <w:rsid w:val="00B56C71"/>
    <w:rsid w:val="00B57101"/>
    <w:rsid w:val="00B57346"/>
    <w:rsid w:val="00B576E6"/>
    <w:rsid w:val="00B60A25"/>
    <w:rsid w:val="00B60C57"/>
    <w:rsid w:val="00B618CD"/>
    <w:rsid w:val="00B62BD3"/>
    <w:rsid w:val="00B64374"/>
    <w:rsid w:val="00B64463"/>
    <w:rsid w:val="00B663ED"/>
    <w:rsid w:val="00B71C44"/>
    <w:rsid w:val="00B73A26"/>
    <w:rsid w:val="00B751E6"/>
    <w:rsid w:val="00B75612"/>
    <w:rsid w:val="00B762EE"/>
    <w:rsid w:val="00B7688E"/>
    <w:rsid w:val="00B818D8"/>
    <w:rsid w:val="00B84B8C"/>
    <w:rsid w:val="00B85B07"/>
    <w:rsid w:val="00B85F83"/>
    <w:rsid w:val="00B86E6E"/>
    <w:rsid w:val="00B90CE8"/>
    <w:rsid w:val="00B913F6"/>
    <w:rsid w:val="00B93591"/>
    <w:rsid w:val="00B94EAB"/>
    <w:rsid w:val="00B953F3"/>
    <w:rsid w:val="00B95778"/>
    <w:rsid w:val="00B9732F"/>
    <w:rsid w:val="00BA0F43"/>
    <w:rsid w:val="00BA1E8D"/>
    <w:rsid w:val="00BA5154"/>
    <w:rsid w:val="00BA5896"/>
    <w:rsid w:val="00BB08F5"/>
    <w:rsid w:val="00BB1B75"/>
    <w:rsid w:val="00BB2BB4"/>
    <w:rsid w:val="00BB3099"/>
    <w:rsid w:val="00BB5CFC"/>
    <w:rsid w:val="00BC0AE7"/>
    <w:rsid w:val="00BC0DF8"/>
    <w:rsid w:val="00BC1708"/>
    <w:rsid w:val="00BC3CEE"/>
    <w:rsid w:val="00BC41F4"/>
    <w:rsid w:val="00BC5359"/>
    <w:rsid w:val="00BC6D70"/>
    <w:rsid w:val="00BD1399"/>
    <w:rsid w:val="00BD2BC8"/>
    <w:rsid w:val="00BD30D5"/>
    <w:rsid w:val="00BD34C7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52D0"/>
    <w:rsid w:val="00BE7C76"/>
    <w:rsid w:val="00BF0705"/>
    <w:rsid w:val="00BF1EDC"/>
    <w:rsid w:val="00BF2A0C"/>
    <w:rsid w:val="00BF3057"/>
    <w:rsid w:val="00BF366F"/>
    <w:rsid w:val="00BF57C5"/>
    <w:rsid w:val="00BF5F25"/>
    <w:rsid w:val="00BF6808"/>
    <w:rsid w:val="00BF6F53"/>
    <w:rsid w:val="00C001F9"/>
    <w:rsid w:val="00C02153"/>
    <w:rsid w:val="00C045DC"/>
    <w:rsid w:val="00C05C44"/>
    <w:rsid w:val="00C06510"/>
    <w:rsid w:val="00C0682B"/>
    <w:rsid w:val="00C07B73"/>
    <w:rsid w:val="00C11189"/>
    <w:rsid w:val="00C11622"/>
    <w:rsid w:val="00C16E1D"/>
    <w:rsid w:val="00C17357"/>
    <w:rsid w:val="00C17EB1"/>
    <w:rsid w:val="00C2071E"/>
    <w:rsid w:val="00C20993"/>
    <w:rsid w:val="00C217C9"/>
    <w:rsid w:val="00C23EEC"/>
    <w:rsid w:val="00C240B8"/>
    <w:rsid w:val="00C2472D"/>
    <w:rsid w:val="00C258F9"/>
    <w:rsid w:val="00C25BCC"/>
    <w:rsid w:val="00C260E3"/>
    <w:rsid w:val="00C30E50"/>
    <w:rsid w:val="00C32AF3"/>
    <w:rsid w:val="00C336D7"/>
    <w:rsid w:val="00C33B74"/>
    <w:rsid w:val="00C3428D"/>
    <w:rsid w:val="00C35CF9"/>
    <w:rsid w:val="00C4118A"/>
    <w:rsid w:val="00C41C84"/>
    <w:rsid w:val="00C42ABC"/>
    <w:rsid w:val="00C43C80"/>
    <w:rsid w:val="00C4423A"/>
    <w:rsid w:val="00C44C2C"/>
    <w:rsid w:val="00C47289"/>
    <w:rsid w:val="00C472D0"/>
    <w:rsid w:val="00C4742E"/>
    <w:rsid w:val="00C47512"/>
    <w:rsid w:val="00C509B2"/>
    <w:rsid w:val="00C51F82"/>
    <w:rsid w:val="00C531D8"/>
    <w:rsid w:val="00C53975"/>
    <w:rsid w:val="00C562A9"/>
    <w:rsid w:val="00C570C2"/>
    <w:rsid w:val="00C57E2B"/>
    <w:rsid w:val="00C613B6"/>
    <w:rsid w:val="00C61E3D"/>
    <w:rsid w:val="00C62FB6"/>
    <w:rsid w:val="00C639D8"/>
    <w:rsid w:val="00C66131"/>
    <w:rsid w:val="00C67A11"/>
    <w:rsid w:val="00C67E02"/>
    <w:rsid w:val="00C70F81"/>
    <w:rsid w:val="00C71576"/>
    <w:rsid w:val="00C71B57"/>
    <w:rsid w:val="00C72C90"/>
    <w:rsid w:val="00C73FBC"/>
    <w:rsid w:val="00C743DA"/>
    <w:rsid w:val="00C75B82"/>
    <w:rsid w:val="00C7615D"/>
    <w:rsid w:val="00C76572"/>
    <w:rsid w:val="00C76A83"/>
    <w:rsid w:val="00C772FE"/>
    <w:rsid w:val="00C77C20"/>
    <w:rsid w:val="00C800C0"/>
    <w:rsid w:val="00C80B22"/>
    <w:rsid w:val="00C81770"/>
    <w:rsid w:val="00C82179"/>
    <w:rsid w:val="00C835EA"/>
    <w:rsid w:val="00C84709"/>
    <w:rsid w:val="00C84C05"/>
    <w:rsid w:val="00C869D1"/>
    <w:rsid w:val="00C87078"/>
    <w:rsid w:val="00C870CF"/>
    <w:rsid w:val="00C9095F"/>
    <w:rsid w:val="00C90E73"/>
    <w:rsid w:val="00C93006"/>
    <w:rsid w:val="00C937A1"/>
    <w:rsid w:val="00C96495"/>
    <w:rsid w:val="00CA006F"/>
    <w:rsid w:val="00CA15B9"/>
    <w:rsid w:val="00CA1E59"/>
    <w:rsid w:val="00CA2185"/>
    <w:rsid w:val="00CA7D8C"/>
    <w:rsid w:val="00CB2680"/>
    <w:rsid w:val="00CB3A4A"/>
    <w:rsid w:val="00CB4231"/>
    <w:rsid w:val="00CB4555"/>
    <w:rsid w:val="00CB522A"/>
    <w:rsid w:val="00CB6107"/>
    <w:rsid w:val="00CB661D"/>
    <w:rsid w:val="00CB6A4D"/>
    <w:rsid w:val="00CB758C"/>
    <w:rsid w:val="00CC269A"/>
    <w:rsid w:val="00CC2D41"/>
    <w:rsid w:val="00CC490D"/>
    <w:rsid w:val="00CC4E05"/>
    <w:rsid w:val="00CC6326"/>
    <w:rsid w:val="00CC66B2"/>
    <w:rsid w:val="00CD1279"/>
    <w:rsid w:val="00CD16D8"/>
    <w:rsid w:val="00CD1B99"/>
    <w:rsid w:val="00CD39DD"/>
    <w:rsid w:val="00CD71D4"/>
    <w:rsid w:val="00CE056E"/>
    <w:rsid w:val="00CE1678"/>
    <w:rsid w:val="00CE1EC7"/>
    <w:rsid w:val="00CE218A"/>
    <w:rsid w:val="00CE23BD"/>
    <w:rsid w:val="00CE242F"/>
    <w:rsid w:val="00CE344C"/>
    <w:rsid w:val="00CE41C6"/>
    <w:rsid w:val="00CE42A1"/>
    <w:rsid w:val="00CE45EA"/>
    <w:rsid w:val="00CE4C66"/>
    <w:rsid w:val="00CE5514"/>
    <w:rsid w:val="00CE5E90"/>
    <w:rsid w:val="00CE6B3E"/>
    <w:rsid w:val="00CF088C"/>
    <w:rsid w:val="00CF1E40"/>
    <w:rsid w:val="00CF2222"/>
    <w:rsid w:val="00CF24D1"/>
    <w:rsid w:val="00CF2C0E"/>
    <w:rsid w:val="00CF313B"/>
    <w:rsid w:val="00CF448C"/>
    <w:rsid w:val="00CF45AC"/>
    <w:rsid w:val="00CF4AB6"/>
    <w:rsid w:val="00CF5E76"/>
    <w:rsid w:val="00CF5F34"/>
    <w:rsid w:val="00D0027E"/>
    <w:rsid w:val="00D00374"/>
    <w:rsid w:val="00D00543"/>
    <w:rsid w:val="00D00844"/>
    <w:rsid w:val="00D02EBD"/>
    <w:rsid w:val="00D02FF6"/>
    <w:rsid w:val="00D04446"/>
    <w:rsid w:val="00D045BF"/>
    <w:rsid w:val="00D062A5"/>
    <w:rsid w:val="00D073F1"/>
    <w:rsid w:val="00D075ED"/>
    <w:rsid w:val="00D07A61"/>
    <w:rsid w:val="00D1254B"/>
    <w:rsid w:val="00D137F1"/>
    <w:rsid w:val="00D140AB"/>
    <w:rsid w:val="00D15DBD"/>
    <w:rsid w:val="00D17DDD"/>
    <w:rsid w:val="00D21BB2"/>
    <w:rsid w:val="00D2204F"/>
    <w:rsid w:val="00D2297B"/>
    <w:rsid w:val="00D22BF2"/>
    <w:rsid w:val="00D23122"/>
    <w:rsid w:val="00D23706"/>
    <w:rsid w:val="00D241D1"/>
    <w:rsid w:val="00D244F3"/>
    <w:rsid w:val="00D255B9"/>
    <w:rsid w:val="00D25C4D"/>
    <w:rsid w:val="00D268B8"/>
    <w:rsid w:val="00D273B2"/>
    <w:rsid w:val="00D31A83"/>
    <w:rsid w:val="00D31DD1"/>
    <w:rsid w:val="00D32A8C"/>
    <w:rsid w:val="00D343EA"/>
    <w:rsid w:val="00D351D7"/>
    <w:rsid w:val="00D356AB"/>
    <w:rsid w:val="00D36E55"/>
    <w:rsid w:val="00D411FD"/>
    <w:rsid w:val="00D45DC5"/>
    <w:rsid w:val="00D467E6"/>
    <w:rsid w:val="00D4685B"/>
    <w:rsid w:val="00D47503"/>
    <w:rsid w:val="00D51E32"/>
    <w:rsid w:val="00D563AB"/>
    <w:rsid w:val="00D56CA0"/>
    <w:rsid w:val="00D574C3"/>
    <w:rsid w:val="00D57919"/>
    <w:rsid w:val="00D57DFD"/>
    <w:rsid w:val="00D60A21"/>
    <w:rsid w:val="00D627DA"/>
    <w:rsid w:val="00D63591"/>
    <w:rsid w:val="00D66A7F"/>
    <w:rsid w:val="00D67004"/>
    <w:rsid w:val="00D674FD"/>
    <w:rsid w:val="00D70ADA"/>
    <w:rsid w:val="00D719C5"/>
    <w:rsid w:val="00D73CC3"/>
    <w:rsid w:val="00D7446E"/>
    <w:rsid w:val="00D75470"/>
    <w:rsid w:val="00D7733C"/>
    <w:rsid w:val="00D80063"/>
    <w:rsid w:val="00D815C3"/>
    <w:rsid w:val="00D8287E"/>
    <w:rsid w:val="00D84085"/>
    <w:rsid w:val="00D84E2D"/>
    <w:rsid w:val="00D86795"/>
    <w:rsid w:val="00D86AF5"/>
    <w:rsid w:val="00D920E4"/>
    <w:rsid w:val="00D9454D"/>
    <w:rsid w:val="00D950AC"/>
    <w:rsid w:val="00D95C5A"/>
    <w:rsid w:val="00D97587"/>
    <w:rsid w:val="00D979DC"/>
    <w:rsid w:val="00DA02B7"/>
    <w:rsid w:val="00DA0B29"/>
    <w:rsid w:val="00DA1551"/>
    <w:rsid w:val="00DA2574"/>
    <w:rsid w:val="00DA373C"/>
    <w:rsid w:val="00DA58E8"/>
    <w:rsid w:val="00DB3267"/>
    <w:rsid w:val="00DB3C83"/>
    <w:rsid w:val="00DB3CEE"/>
    <w:rsid w:val="00DB4917"/>
    <w:rsid w:val="00DB4B1C"/>
    <w:rsid w:val="00DB6093"/>
    <w:rsid w:val="00DB637F"/>
    <w:rsid w:val="00DB6632"/>
    <w:rsid w:val="00DB7623"/>
    <w:rsid w:val="00DB7B66"/>
    <w:rsid w:val="00DC0B69"/>
    <w:rsid w:val="00DC1634"/>
    <w:rsid w:val="00DC5508"/>
    <w:rsid w:val="00DC5EDB"/>
    <w:rsid w:val="00DC6B22"/>
    <w:rsid w:val="00DD0F49"/>
    <w:rsid w:val="00DD2192"/>
    <w:rsid w:val="00DD381B"/>
    <w:rsid w:val="00DD56E4"/>
    <w:rsid w:val="00DE1561"/>
    <w:rsid w:val="00DE29D0"/>
    <w:rsid w:val="00DE36CF"/>
    <w:rsid w:val="00DE377F"/>
    <w:rsid w:val="00DE5932"/>
    <w:rsid w:val="00DE67DA"/>
    <w:rsid w:val="00DE6FA9"/>
    <w:rsid w:val="00DE71BB"/>
    <w:rsid w:val="00DE741B"/>
    <w:rsid w:val="00DE76DB"/>
    <w:rsid w:val="00DE7D58"/>
    <w:rsid w:val="00DF025B"/>
    <w:rsid w:val="00DF08B0"/>
    <w:rsid w:val="00DF3470"/>
    <w:rsid w:val="00DF45F9"/>
    <w:rsid w:val="00DF508C"/>
    <w:rsid w:val="00E00E8D"/>
    <w:rsid w:val="00E013F9"/>
    <w:rsid w:val="00E04D35"/>
    <w:rsid w:val="00E07000"/>
    <w:rsid w:val="00E10241"/>
    <w:rsid w:val="00E108BD"/>
    <w:rsid w:val="00E1151E"/>
    <w:rsid w:val="00E1355F"/>
    <w:rsid w:val="00E14399"/>
    <w:rsid w:val="00E15D2F"/>
    <w:rsid w:val="00E20872"/>
    <w:rsid w:val="00E22234"/>
    <w:rsid w:val="00E23674"/>
    <w:rsid w:val="00E243C6"/>
    <w:rsid w:val="00E24D98"/>
    <w:rsid w:val="00E25EED"/>
    <w:rsid w:val="00E26132"/>
    <w:rsid w:val="00E26D36"/>
    <w:rsid w:val="00E2743B"/>
    <w:rsid w:val="00E27D3A"/>
    <w:rsid w:val="00E3023D"/>
    <w:rsid w:val="00E32129"/>
    <w:rsid w:val="00E326F4"/>
    <w:rsid w:val="00E330D3"/>
    <w:rsid w:val="00E3361E"/>
    <w:rsid w:val="00E34F28"/>
    <w:rsid w:val="00E3576E"/>
    <w:rsid w:val="00E37716"/>
    <w:rsid w:val="00E409B7"/>
    <w:rsid w:val="00E4116E"/>
    <w:rsid w:val="00E41A13"/>
    <w:rsid w:val="00E42749"/>
    <w:rsid w:val="00E440D9"/>
    <w:rsid w:val="00E4460C"/>
    <w:rsid w:val="00E46281"/>
    <w:rsid w:val="00E47414"/>
    <w:rsid w:val="00E47F95"/>
    <w:rsid w:val="00E47F9E"/>
    <w:rsid w:val="00E519CD"/>
    <w:rsid w:val="00E51ECA"/>
    <w:rsid w:val="00E5347B"/>
    <w:rsid w:val="00E53DC3"/>
    <w:rsid w:val="00E54CD6"/>
    <w:rsid w:val="00E555B1"/>
    <w:rsid w:val="00E55C87"/>
    <w:rsid w:val="00E57208"/>
    <w:rsid w:val="00E5799E"/>
    <w:rsid w:val="00E60540"/>
    <w:rsid w:val="00E619D8"/>
    <w:rsid w:val="00E6246C"/>
    <w:rsid w:val="00E63F69"/>
    <w:rsid w:val="00E64F6C"/>
    <w:rsid w:val="00E6531D"/>
    <w:rsid w:val="00E65444"/>
    <w:rsid w:val="00E66A31"/>
    <w:rsid w:val="00E67FE3"/>
    <w:rsid w:val="00E71DBE"/>
    <w:rsid w:val="00E73831"/>
    <w:rsid w:val="00E74F6E"/>
    <w:rsid w:val="00E75BA0"/>
    <w:rsid w:val="00E77813"/>
    <w:rsid w:val="00E82AA3"/>
    <w:rsid w:val="00E85111"/>
    <w:rsid w:val="00E86269"/>
    <w:rsid w:val="00E873BD"/>
    <w:rsid w:val="00E87947"/>
    <w:rsid w:val="00E87A28"/>
    <w:rsid w:val="00E9229C"/>
    <w:rsid w:val="00E92DD1"/>
    <w:rsid w:val="00E96EB3"/>
    <w:rsid w:val="00EA0372"/>
    <w:rsid w:val="00EA04E1"/>
    <w:rsid w:val="00EA15EF"/>
    <w:rsid w:val="00EA2D2B"/>
    <w:rsid w:val="00EA51FC"/>
    <w:rsid w:val="00EA621B"/>
    <w:rsid w:val="00EA6D3B"/>
    <w:rsid w:val="00EA7BC1"/>
    <w:rsid w:val="00EB1824"/>
    <w:rsid w:val="00EB1D3E"/>
    <w:rsid w:val="00EB22A0"/>
    <w:rsid w:val="00EB25CD"/>
    <w:rsid w:val="00EB2A94"/>
    <w:rsid w:val="00EB4330"/>
    <w:rsid w:val="00EB4AF9"/>
    <w:rsid w:val="00EC0FA6"/>
    <w:rsid w:val="00EC37F6"/>
    <w:rsid w:val="00EC4508"/>
    <w:rsid w:val="00EC5FD1"/>
    <w:rsid w:val="00EC61E4"/>
    <w:rsid w:val="00ED2341"/>
    <w:rsid w:val="00ED26E5"/>
    <w:rsid w:val="00ED65AD"/>
    <w:rsid w:val="00ED74FF"/>
    <w:rsid w:val="00ED7B12"/>
    <w:rsid w:val="00EE1E9C"/>
    <w:rsid w:val="00EE2500"/>
    <w:rsid w:val="00EE252C"/>
    <w:rsid w:val="00EE29B0"/>
    <w:rsid w:val="00EE3E47"/>
    <w:rsid w:val="00EE47F1"/>
    <w:rsid w:val="00EE509D"/>
    <w:rsid w:val="00EE653F"/>
    <w:rsid w:val="00EE7CA2"/>
    <w:rsid w:val="00EF0E4E"/>
    <w:rsid w:val="00EF3A27"/>
    <w:rsid w:val="00EF7B99"/>
    <w:rsid w:val="00F01E32"/>
    <w:rsid w:val="00F02512"/>
    <w:rsid w:val="00F028B5"/>
    <w:rsid w:val="00F03F40"/>
    <w:rsid w:val="00F05ECE"/>
    <w:rsid w:val="00F0776E"/>
    <w:rsid w:val="00F07C83"/>
    <w:rsid w:val="00F120C0"/>
    <w:rsid w:val="00F1278E"/>
    <w:rsid w:val="00F12DFA"/>
    <w:rsid w:val="00F13E2B"/>
    <w:rsid w:val="00F14C93"/>
    <w:rsid w:val="00F1604E"/>
    <w:rsid w:val="00F16C87"/>
    <w:rsid w:val="00F16E6A"/>
    <w:rsid w:val="00F16F98"/>
    <w:rsid w:val="00F171A4"/>
    <w:rsid w:val="00F2296D"/>
    <w:rsid w:val="00F23A61"/>
    <w:rsid w:val="00F24392"/>
    <w:rsid w:val="00F26350"/>
    <w:rsid w:val="00F27864"/>
    <w:rsid w:val="00F31C91"/>
    <w:rsid w:val="00F33B1A"/>
    <w:rsid w:val="00F33F98"/>
    <w:rsid w:val="00F347A0"/>
    <w:rsid w:val="00F348BA"/>
    <w:rsid w:val="00F35E2C"/>
    <w:rsid w:val="00F3621B"/>
    <w:rsid w:val="00F36A4A"/>
    <w:rsid w:val="00F36DEC"/>
    <w:rsid w:val="00F375E8"/>
    <w:rsid w:val="00F37D0C"/>
    <w:rsid w:val="00F40B2B"/>
    <w:rsid w:val="00F42063"/>
    <w:rsid w:val="00F4273E"/>
    <w:rsid w:val="00F43FF9"/>
    <w:rsid w:val="00F46405"/>
    <w:rsid w:val="00F46D44"/>
    <w:rsid w:val="00F501B0"/>
    <w:rsid w:val="00F50DD6"/>
    <w:rsid w:val="00F519AE"/>
    <w:rsid w:val="00F52292"/>
    <w:rsid w:val="00F53722"/>
    <w:rsid w:val="00F57A13"/>
    <w:rsid w:val="00F620A4"/>
    <w:rsid w:val="00F63239"/>
    <w:rsid w:val="00F64124"/>
    <w:rsid w:val="00F644AC"/>
    <w:rsid w:val="00F64F98"/>
    <w:rsid w:val="00F658A6"/>
    <w:rsid w:val="00F66454"/>
    <w:rsid w:val="00F6698C"/>
    <w:rsid w:val="00F70734"/>
    <w:rsid w:val="00F71867"/>
    <w:rsid w:val="00F7202A"/>
    <w:rsid w:val="00F72061"/>
    <w:rsid w:val="00F725EC"/>
    <w:rsid w:val="00F73355"/>
    <w:rsid w:val="00F734C5"/>
    <w:rsid w:val="00F7465F"/>
    <w:rsid w:val="00F74B54"/>
    <w:rsid w:val="00F74E9F"/>
    <w:rsid w:val="00F75BC6"/>
    <w:rsid w:val="00F77B6E"/>
    <w:rsid w:val="00F8197B"/>
    <w:rsid w:val="00F83139"/>
    <w:rsid w:val="00F83207"/>
    <w:rsid w:val="00F84394"/>
    <w:rsid w:val="00F860F8"/>
    <w:rsid w:val="00F86842"/>
    <w:rsid w:val="00F869C1"/>
    <w:rsid w:val="00F86D27"/>
    <w:rsid w:val="00F86ECE"/>
    <w:rsid w:val="00F8752C"/>
    <w:rsid w:val="00F87B5E"/>
    <w:rsid w:val="00F90EDC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220A"/>
    <w:rsid w:val="00FB1178"/>
    <w:rsid w:val="00FB313A"/>
    <w:rsid w:val="00FB494A"/>
    <w:rsid w:val="00FB4B24"/>
    <w:rsid w:val="00FB5CD9"/>
    <w:rsid w:val="00FB5F2F"/>
    <w:rsid w:val="00FB7DB7"/>
    <w:rsid w:val="00FC0501"/>
    <w:rsid w:val="00FC25A9"/>
    <w:rsid w:val="00FC2E7E"/>
    <w:rsid w:val="00FC347E"/>
    <w:rsid w:val="00FC3974"/>
    <w:rsid w:val="00FC3D22"/>
    <w:rsid w:val="00FC3E64"/>
    <w:rsid w:val="00FC4081"/>
    <w:rsid w:val="00FC5D20"/>
    <w:rsid w:val="00FC7DA5"/>
    <w:rsid w:val="00FD0264"/>
    <w:rsid w:val="00FD2904"/>
    <w:rsid w:val="00FD3C6C"/>
    <w:rsid w:val="00FD64DA"/>
    <w:rsid w:val="00FD6AFA"/>
    <w:rsid w:val="00FD7766"/>
    <w:rsid w:val="00FE16FB"/>
    <w:rsid w:val="00FE3B64"/>
    <w:rsid w:val="00FE3B67"/>
    <w:rsid w:val="00FE4EC9"/>
    <w:rsid w:val="00FE4F80"/>
    <w:rsid w:val="00FE5CF6"/>
    <w:rsid w:val="00FE6CCB"/>
    <w:rsid w:val="00FF02B1"/>
    <w:rsid w:val="00FF26B8"/>
    <w:rsid w:val="00FF35C3"/>
    <w:rsid w:val="00FF4F17"/>
    <w:rsid w:val="00FF5E8B"/>
    <w:rsid w:val="00FF68A1"/>
    <w:rsid w:val="00FF6BD8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3CEAB37C"/>
    <w:rsid w:val="3D23761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4BD6283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ABC880D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5E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3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0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9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5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5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3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6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8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6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9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7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0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9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7424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740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438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802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749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2F4013-32CC-48FC-8A86-F7DCCFF74D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ffcdf2b0-1459-4444-989c-847f95dff766"/>
    <ds:schemaRef ds:uri="b65d37fc-5335-47ce-b298-477afd94d99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BC1980-54C8-4F43-A473-9240D1E12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15</TotalTime>
  <Pages>4</Pages>
  <Words>937</Words>
  <Characters>6845</Characters>
  <Application>Microsoft Office Word</Application>
  <DocSecurity>0</DocSecurity>
  <Lines>263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9</cp:revision>
  <cp:lastPrinted>2014-03-17T16:31:00Z</cp:lastPrinted>
  <dcterms:created xsi:type="dcterms:W3CDTF">2024-07-07T11:47:00Z</dcterms:created>
  <dcterms:modified xsi:type="dcterms:W3CDTF">2024-12-20T12:24:00Z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RFC_NCTS-P6_0292_IAR-UCCNCTSP6-215-v0.20.docx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2024-12-20T12:23:25Z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c3a9dbff-3d03-41eb-b27e-2dc9fa779c1b</vt:lpwstr>
  </property>
  <property fmtid="{D5CDD505-2E9C-101B-9397-08002B2CF9AE}" pid="18" name="MSIP_Label_f4cdc456-5864-460f-beda-883d23b78bbb_ContentBits">
    <vt:lpwstr>0</vt:lpwstr>
  </property>
</Properties>
</file>